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53" w:rsidRDefault="006F5153" w:rsidP="00EC7312">
      <w:pPr>
        <w:pStyle w:val="titolo21"/>
        <w:ind w:left="7799" w:firstLine="709"/>
        <w:jc w:val="center"/>
        <w:rPr>
          <w:rFonts w:ascii="Arial Narrow" w:hAnsi="Arial Narrow"/>
          <w:lang w:eastAsia="en-US"/>
        </w:rPr>
      </w:pPr>
    </w:p>
    <w:p w:rsidR="00EC7312" w:rsidRPr="0086541F" w:rsidRDefault="00EC7312" w:rsidP="0086541F">
      <w:pPr>
        <w:pStyle w:val="PARAGRAFOSTANDARDN"/>
        <w:widowControl w:val="0"/>
        <w:suppressAutoHyphens/>
        <w:ind w:left="7080" w:firstLine="708"/>
        <w:rPr>
          <w:rFonts w:ascii="Arial" w:eastAsiaTheme="minorHAnsi" w:hAnsi="Arial" w:cs="Arial"/>
          <w:b/>
          <w:noProof/>
          <w:sz w:val="22"/>
          <w:szCs w:val="22"/>
        </w:rPr>
      </w:pPr>
      <w:r w:rsidRPr="0086541F">
        <w:rPr>
          <w:rFonts w:ascii="Arial" w:eastAsiaTheme="minorHAnsi" w:hAnsi="Arial" w:cs="Arial"/>
          <w:b/>
          <w:noProof/>
          <w:sz w:val="22"/>
          <w:szCs w:val="22"/>
        </w:rPr>
        <w:t>Allegato B</w:t>
      </w:r>
    </w:p>
    <w:p w:rsidR="00EC7312" w:rsidRPr="0086541F" w:rsidRDefault="00EC7312" w:rsidP="00EC7312">
      <w:pPr>
        <w:pStyle w:val="titolo21"/>
        <w:ind w:left="7799" w:firstLine="709"/>
        <w:jc w:val="center"/>
        <w:rPr>
          <w:rFonts w:ascii="Arial Narrow" w:hAnsi="Arial Narrow"/>
          <w:lang w:eastAsia="en-US"/>
        </w:rPr>
      </w:pPr>
    </w:p>
    <w:p w:rsidR="00EC7312" w:rsidRDefault="00EC7312" w:rsidP="00EC7312">
      <w:pPr>
        <w:spacing w:after="0" w:line="240" w:lineRule="auto"/>
        <w:jc w:val="center"/>
        <w:rPr>
          <w:rFonts w:ascii="Arial" w:hAnsi="Arial" w:cs="Arial"/>
          <w:b/>
        </w:rPr>
      </w:pPr>
      <w:r w:rsidRPr="00747BCF">
        <w:rPr>
          <w:rFonts w:ascii="Arial" w:hAnsi="Arial" w:cs="Arial"/>
          <w:b/>
        </w:rPr>
        <w:t>CAPITOLATO TECNICO</w:t>
      </w:r>
    </w:p>
    <w:p w:rsidR="008346D9" w:rsidRDefault="008346D9" w:rsidP="00EC7312">
      <w:pPr>
        <w:spacing w:after="0" w:line="240" w:lineRule="auto"/>
        <w:jc w:val="center"/>
        <w:rPr>
          <w:rFonts w:ascii="Arial" w:hAnsi="Arial" w:cs="Arial"/>
          <w:b/>
        </w:rPr>
      </w:pPr>
    </w:p>
    <w:p w:rsidR="00B1096A" w:rsidRPr="00747BCF" w:rsidRDefault="00B1096A" w:rsidP="00EC7312">
      <w:pPr>
        <w:spacing w:after="0" w:line="240" w:lineRule="auto"/>
        <w:jc w:val="center"/>
        <w:rPr>
          <w:rFonts w:ascii="Arial" w:hAnsi="Arial" w:cs="Arial"/>
          <w:b/>
        </w:rPr>
      </w:pPr>
    </w:p>
    <w:p w:rsidR="00B1096A" w:rsidRPr="008346D9" w:rsidRDefault="00B1096A" w:rsidP="008346D9">
      <w:pPr>
        <w:autoSpaceDE w:val="0"/>
        <w:autoSpaceDN w:val="0"/>
        <w:adjustRightInd w:val="0"/>
        <w:spacing w:after="0" w:line="240" w:lineRule="auto"/>
        <w:jc w:val="both"/>
        <w:rPr>
          <w:rFonts w:ascii="Arial" w:hAnsi="Arial" w:cs="Arial"/>
          <w:b/>
          <w:noProof w:val="0"/>
          <w:color w:val="000000"/>
        </w:rPr>
      </w:pPr>
      <w:r w:rsidRPr="008346D9">
        <w:rPr>
          <w:rFonts w:ascii="Arial" w:hAnsi="Arial" w:cs="Arial"/>
          <w:b/>
        </w:rPr>
        <w:t>Gara a procedura aperta per l’affidamento dei servizi pluriennali di manutenzione adeguativa e correttiva, di sviluppo di nuove funzionalità e di gestione della piattaforma web MARCHEINNOVAZIONE in relazione alla strategia di Speciali</w:t>
      </w:r>
      <w:r w:rsidR="008346D9">
        <w:rPr>
          <w:rFonts w:ascii="Arial" w:hAnsi="Arial" w:cs="Arial"/>
          <w:b/>
        </w:rPr>
        <w:t>zzazione Intelligente regionale</w:t>
      </w:r>
    </w:p>
    <w:p w:rsidR="00EC7312" w:rsidRDefault="00EC7312" w:rsidP="000D1938">
      <w:pPr>
        <w:autoSpaceDE w:val="0"/>
        <w:autoSpaceDN w:val="0"/>
        <w:adjustRightInd w:val="0"/>
        <w:jc w:val="both"/>
        <w:rPr>
          <w:rFonts w:ascii="Arial" w:hAnsi="Arial" w:cs="Arial"/>
        </w:rPr>
      </w:pPr>
    </w:p>
    <w:p w:rsidR="00EC7312" w:rsidRPr="00E81372" w:rsidRDefault="00EC7312" w:rsidP="00EC7312">
      <w:pPr>
        <w:pStyle w:val="Titolo2"/>
        <w:rPr>
          <w:rFonts w:ascii="Arial" w:eastAsiaTheme="minorHAnsi" w:hAnsi="Arial" w:cs="Arial"/>
          <w:bCs w:val="0"/>
          <w:color w:val="auto"/>
          <w:sz w:val="22"/>
          <w:szCs w:val="22"/>
        </w:rPr>
      </w:pPr>
      <w:bookmarkStart w:id="0" w:name="_Toc410212389"/>
      <w:r w:rsidRPr="00E81372">
        <w:rPr>
          <w:rFonts w:ascii="Arial" w:eastAsiaTheme="minorHAnsi" w:hAnsi="Arial" w:cs="Arial"/>
          <w:bCs w:val="0"/>
          <w:color w:val="auto"/>
          <w:sz w:val="22"/>
          <w:szCs w:val="22"/>
        </w:rPr>
        <w:t xml:space="preserve">ART. </w:t>
      </w:r>
      <w:r w:rsidR="006C7A6F">
        <w:rPr>
          <w:rFonts w:ascii="Arial" w:eastAsiaTheme="minorHAnsi" w:hAnsi="Arial" w:cs="Arial"/>
          <w:bCs w:val="0"/>
          <w:color w:val="auto"/>
          <w:sz w:val="22"/>
          <w:szCs w:val="22"/>
        </w:rPr>
        <w:t>1</w:t>
      </w:r>
      <w:r w:rsidR="00E81372" w:rsidRPr="00E81372">
        <w:rPr>
          <w:rFonts w:ascii="Arial" w:eastAsiaTheme="minorHAnsi" w:hAnsi="Arial" w:cs="Arial"/>
          <w:bCs w:val="0"/>
          <w:color w:val="auto"/>
          <w:sz w:val="22"/>
          <w:szCs w:val="22"/>
        </w:rPr>
        <w:t xml:space="preserve"> </w:t>
      </w:r>
      <w:r w:rsidR="00642387">
        <w:rPr>
          <w:rFonts w:ascii="Arial" w:eastAsiaTheme="minorHAnsi" w:hAnsi="Arial" w:cs="Arial"/>
          <w:bCs w:val="0"/>
          <w:color w:val="auto"/>
          <w:sz w:val="22"/>
          <w:szCs w:val="22"/>
        </w:rPr>
        <w:t xml:space="preserve">– </w:t>
      </w:r>
      <w:r w:rsidRPr="00E81372">
        <w:rPr>
          <w:rFonts w:ascii="Arial" w:eastAsiaTheme="minorHAnsi" w:hAnsi="Arial" w:cs="Arial"/>
          <w:bCs w:val="0"/>
          <w:color w:val="auto"/>
          <w:sz w:val="22"/>
          <w:szCs w:val="22"/>
        </w:rPr>
        <w:t>Oggetto dell’appalto</w:t>
      </w:r>
      <w:bookmarkEnd w:id="0"/>
      <w:r w:rsidRPr="00E81372">
        <w:rPr>
          <w:rFonts w:ascii="Arial" w:eastAsiaTheme="minorHAnsi" w:hAnsi="Arial" w:cs="Arial"/>
          <w:bCs w:val="0"/>
          <w:color w:val="auto"/>
          <w:sz w:val="22"/>
          <w:szCs w:val="22"/>
        </w:rPr>
        <w:fldChar w:fldCharType="begin"/>
      </w:r>
      <w:r w:rsidRPr="00E81372">
        <w:rPr>
          <w:rFonts w:ascii="Arial" w:eastAsiaTheme="minorHAnsi" w:hAnsi="Arial" w:cs="Arial"/>
          <w:bCs w:val="0"/>
          <w:color w:val="auto"/>
          <w:sz w:val="22"/>
          <w:szCs w:val="22"/>
        </w:rPr>
        <w:instrText>xe "ART.2- OGGETTO DEL CONTRATTO E DURATA"</w:instrText>
      </w:r>
      <w:r w:rsidRPr="00E81372">
        <w:rPr>
          <w:rFonts w:ascii="Arial" w:eastAsiaTheme="minorHAnsi" w:hAnsi="Arial" w:cs="Arial"/>
          <w:bCs w:val="0"/>
          <w:color w:val="auto"/>
          <w:sz w:val="22"/>
          <w:szCs w:val="22"/>
        </w:rPr>
        <w:fldChar w:fldCharType="end"/>
      </w:r>
      <w:r w:rsidRPr="00E81372">
        <w:rPr>
          <w:rFonts w:ascii="Arial" w:eastAsiaTheme="minorHAnsi" w:hAnsi="Arial" w:cs="Arial"/>
          <w:bCs w:val="0"/>
          <w:color w:val="auto"/>
          <w:sz w:val="22"/>
          <w:szCs w:val="22"/>
        </w:rPr>
        <w:t xml:space="preserve">  </w:t>
      </w:r>
    </w:p>
    <w:p w:rsidR="00EC7312" w:rsidRPr="00E65FC5" w:rsidRDefault="00EC7312" w:rsidP="00EC7312">
      <w:pPr>
        <w:pStyle w:val="PARAGRAFOSTANDARDN"/>
        <w:widowControl w:val="0"/>
        <w:suppressAutoHyphens/>
        <w:ind w:left="360"/>
        <w:rPr>
          <w:rFonts w:ascii="Arial" w:eastAsiaTheme="minorHAnsi" w:hAnsi="Arial" w:cs="Arial"/>
          <w:noProof/>
          <w:sz w:val="22"/>
          <w:szCs w:val="22"/>
        </w:rPr>
      </w:pPr>
    </w:p>
    <w:p w:rsidR="00EC7312" w:rsidRPr="00E65FC5" w:rsidRDefault="00EC7312" w:rsidP="00AB36A2">
      <w:pPr>
        <w:pStyle w:val="PARAGRAFOSTANDARDN"/>
        <w:widowControl w:val="0"/>
        <w:suppressAutoHyphens/>
        <w:rPr>
          <w:rFonts w:ascii="Arial" w:eastAsiaTheme="minorHAnsi" w:hAnsi="Arial" w:cs="Arial"/>
          <w:noProof/>
          <w:sz w:val="22"/>
          <w:szCs w:val="22"/>
        </w:rPr>
      </w:pPr>
      <w:r w:rsidRPr="00E65FC5">
        <w:rPr>
          <w:rFonts w:ascii="Arial" w:eastAsiaTheme="minorHAnsi" w:hAnsi="Arial" w:cs="Arial"/>
          <w:noProof/>
          <w:sz w:val="22"/>
          <w:szCs w:val="22"/>
        </w:rPr>
        <w:t>L’oggetto dell’appalto consiste</w:t>
      </w:r>
      <w:r w:rsidR="005E5755" w:rsidRPr="00E65FC5">
        <w:rPr>
          <w:rFonts w:ascii="Arial" w:eastAsiaTheme="minorHAnsi" w:hAnsi="Arial" w:cs="Arial"/>
          <w:noProof/>
          <w:sz w:val="22"/>
          <w:szCs w:val="22"/>
        </w:rPr>
        <w:t xml:space="preserve"> nell’affidamento dei servizi </w:t>
      </w:r>
      <w:r w:rsidR="00703206" w:rsidRPr="00E65FC5">
        <w:rPr>
          <w:rFonts w:ascii="Arial" w:eastAsiaTheme="minorHAnsi" w:hAnsi="Arial" w:cs="Arial"/>
          <w:noProof/>
          <w:sz w:val="22"/>
          <w:szCs w:val="22"/>
        </w:rPr>
        <w:t xml:space="preserve">pluriennali </w:t>
      </w:r>
      <w:r w:rsidR="005E5755" w:rsidRPr="00E65FC5">
        <w:rPr>
          <w:rFonts w:ascii="Arial" w:eastAsiaTheme="minorHAnsi" w:hAnsi="Arial" w:cs="Arial"/>
          <w:noProof/>
          <w:sz w:val="22"/>
          <w:szCs w:val="22"/>
        </w:rPr>
        <w:t xml:space="preserve">di </w:t>
      </w:r>
      <w:r w:rsidR="00A02BB6">
        <w:rPr>
          <w:rFonts w:ascii="Arial" w:eastAsiaTheme="minorHAnsi" w:hAnsi="Arial" w:cs="Arial"/>
          <w:noProof/>
          <w:sz w:val="22"/>
          <w:szCs w:val="22"/>
        </w:rPr>
        <w:t>manutenzione adeguativa</w:t>
      </w:r>
      <w:r w:rsidR="006E21FA">
        <w:rPr>
          <w:rFonts w:ascii="Arial" w:eastAsiaTheme="minorHAnsi" w:hAnsi="Arial" w:cs="Arial"/>
          <w:noProof/>
          <w:sz w:val="22"/>
          <w:szCs w:val="22"/>
        </w:rPr>
        <w:t xml:space="preserve"> e </w:t>
      </w:r>
      <w:r w:rsidR="00A02BB6">
        <w:rPr>
          <w:rFonts w:ascii="Arial" w:eastAsiaTheme="minorHAnsi" w:hAnsi="Arial" w:cs="Arial"/>
          <w:noProof/>
          <w:sz w:val="22"/>
          <w:szCs w:val="22"/>
        </w:rPr>
        <w:t xml:space="preserve"> corretiva</w:t>
      </w:r>
      <w:r w:rsidR="006E21FA">
        <w:rPr>
          <w:rFonts w:ascii="Arial" w:eastAsiaTheme="minorHAnsi" w:hAnsi="Arial" w:cs="Arial"/>
          <w:noProof/>
          <w:sz w:val="22"/>
          <w:szCs w:val="22"/>
        </w:rPr>
        <w:t xml:space="preserve">, di sviluppo di nuove funzionalità </w:t>
      </w:r>
      <w:r w:rsidR="00A02BB6">
        <w:rPr>
          <w:rFonts w:ascii="Arial" w:eastAsiaTheme="minorHAnsi" w:hAnsi="Arial" w:cs="Arial"/>
          <w:noProof/>
          <w:sz w:val="22"/>
          <w:szCs w:val="22"/>
        </w:rPr>
        <w:t>di gestione della piattaforma web MARCHEINNOVAZIONE in relazione alla Strategia di Specializzazione Intelligente regionale</w:t>
      </w:r>
      <w:r w:rsidR="00A02BB6" w:rsidRPr="00E81372">
        <w:rPr>
          <w:rFonts w:ascii="Arial" w:eastAsiaTheme="minorHAnsi" w:hAnsi="Arial" w:cs="Arial"/>
          <w:noProof/>
          <w:sz w:val="22"/>
          <w:szCs w:val="22"/>
        </w:rPr>
        <w:t>.</w:t>
      </w:r>
      <w:r w:rsidRPr="00E81372">
        <w:rPr>
          <w:rFonts w:ascii="Arial" w:eastAsiaTheme="minorHAnsi" w:hAnsi="Arial" w:cs="Arial"/>
          <w:noProof/>
          <w:sz w:val="22"/>
          <w:szCs w:val="22"/>
        </w:rPr>
        <w:t xml:space="preserve"> L'importo a base di gara è pari a € 189.000,00 I.V.A esclusa.</w:t>
      </w:r>
    </w:p>
    <w:p w:rsidR="00EC7312" w:rsidRPr="00E65FC5" w:rsidRDefault="00EC7312" w:rsidP="00EC7312">
      <w:pPr>
        <w:spacing w:after="150" w:line="240" w:lineRule="auto"/>
        <w:jc w:val="both"/>
        <w:rPr>
          <w:rFonts w:ascii="Arial" w:hAnsi="Arial" w:cs="Arial"/>
        </w:rPr>
      </w:pPr>
      <w:bookmarkStart w:id="1" w:name="_Toc372801714"/>
    </w:p>
    <w:p w:rsidR="00EC7312" w:rsidRPr="00E81372" w:rsidRDefault="00EC7312" w:rsidP="005E5755">
      <w:pPr>
        <w:pStyle w:val="Titolo2"/>
        <w:rPr>
          <w:rFonts w:ascii="Arial" w:eastAsiaTheme="minorHAnsi" w:hAnsi="Arial" w:cs="Arial"/>
          <w:bCs w:val="0"/>
          <w:color w:val="auto"/>
          <w:sz w:val="22"/>
          <w:szCs w:val="22"/>
        </w:rPr>
      </w:pPr>
      <w:r w:rsidRPr="00E81372">
        <w:rPr>
          <w:rFonts w:ascii="Arial" w:eastAsiaTheme="minorHAnsi" w:hAnsi="Arial" w:cs="Arial"/>
          <w:bCs w:val="0"/>
          <w:color w:val="auto"/>
          <w:sz w:val="22"/>
          <w:szCs w:val="22"/>
        </w:rPr>
        <w:t xml:space="preserve">ART. </w:t>
      </w:r>
      <w:r w:rsidR="006C7A6F">
        <w:rPr>
          <w:rFonts w:ascii="Arial" w:eastAsiaTheme="minorHAnsi" w:hAnsi="Arial" w:cs="Arial"/>
          <w:bCs w:val="0"/>
          <w:color w:val="auto"/>
          <w:sz w:val="22"/>
          <w:szCs w:val="22"/>
        </w:rPr>
        <w:t>2</w:t>
      </w:r>
      <w:r w:rsidRPr="00E81372">
        <w:rPr>
          <w:rFonts w:ascii="Arial" w:eastAsiaTheme="minorHAnsi" w:hAnsi="Arial" w:cs="Arial"/>
          <w:bCs w:val="0"/>
          <w:color w:val="auto"/>
          <w:sz w:val="22"/>
          <w:szCs w:val="22"/>
        </w:rPr>
        <w:t xml:space="preserve"> –  Contesto </w:t>
      </w:r>
    </w:p>
    <w:p w:rsidR="00EC7312" w:rsidRPr="00E65FC5" w:rsidRDefault="00EC7312" w:rsidP="00EC7312">
      <w:pPr>
        <w:spacing w:after="150" w:line="240" w:lineRule="auto"/>
        <w:jc w:val="both"/>
        <w:rPr>
          <w:rFonts w:ascii="Arial" w:hAnsi="Arial" w:cs="Arial"/>
        </w:rPr>
      </w:pPr>
      <w:r w:rsidRPr="00E65FC5">
        <w:rPr>
          <w:rFonts w:ascii="Arial" w:hAnsi="Arial" w:cs="Arial"/>
        </w:rPr>
        <w:t>Il concetto di Smart Specialisation Strategy (S3), elaborato nel nuovo periodo di programmazione 2014-2020 dei fondi strutturali, prevede l’applicazione di strategie a sostegno della ricerca e dell’innovazione concepite a livello regionale con l’obiettivo di:</w:t>
      </w:r>
    </w:p>
    <w:p w:rsidR="00EC7312" w:rsidRPr="00E65FC5" w:rsidRDefault="00EC7312" w:rsidP="00EC7312">
      <w:pPr>
        <w:numPr>
          <w:ilvl w:val="0"/>
          <w:numId w:val="3"/>
        </w:numPr>
        <w:spacing w:before="100" w:beforeAutospacing="1" w:after="100" w:afterAutospacing="1" w:line="240" w:lineRule="auto"/>
        <w:ind w:left="495"/>
        <w:jc w:val="both"/>
        <w:rPr>
          <w:rFonts w:ascii="Arial" w:hAnsi="Arial" w:cs="Arial"/>
        </w:rPr>
      </w:pPr>
      <w:r w:rsidRPr="00E65FC5">
        <w:rPr>
          <w:rFonts w:ascii="Arial" w:hAnsi="Arial" w:cs="Arial"/>
        </w:rPr>
        <w:t>evitare la frammentazione degli interventi e mettere a sistema le politiche di ricerca e innovazione in una governance multilivello, favorendo un utilizzo più efficiente dei fondi e un incremento delle sinergie tra le politiche comunitarie, nazionali e regionali;</w:t>
      </w:r>
    </w:p>
    <w:p w:rsidR="00EC7312" w:rsidRPr="00E65FC5" w:rsidRDefault="00EC7312" w:rsidP="00EC7312">
      <w:pPr>
        <w:numPr>
          <w:ilvl w:val="0"/>
          <w:numId w:val="3"/>
        </w:numPr>
        <w:spacing w:before="100" w:beforeAutospacing="1" w:after="100" w:afterAutospacing="1" w:line="240" w:lineRule="auto"/>
        <w:ind w:left="495"/>
        <w:jc w:val="both"/>
        <w:rPr>
          <w:rFonts w:ascii="Arial" w:hAnsi="Arial" w:cs="Arial"/>
        </w:rPr>
      </w:pPr>
      <w:r w:rsidRPr="00E65FC5">
        <w:rPr>
          <w:rFonts w:ascii="Arial" w:hAnsi="Arial" w:cs="Arial"/>
        </w:rPr>
        <w:t>sviluppare strategie che valorizzino gli ambiti produttivi di eccellenza tenendo conto del posizionamento strategico territoriale e delle prospettive di sviluppo in un quadro economico globale</w:t>
      </w:r>
      <w:r w:rsidRPr="00E65FC5">
        <w:rPr>
          <w:rFonts w:ascii="Arial" w:hAnsi="Arial" w:cs="Arial"/>
        </w:rPr>
        <w:footnoteReference w:id="1"/>
      </w:r>
      <w:r w:rsidRPr="00E65FC5">
        <w:rPr>
          <w:rFonts w:ascii="Arial" w:hAnsi="Arial" w:cs="Arial"/>
        </w:rPr>
        <w:t>.</w:t>
      </w:r>
    </w:p>
    <w:p w:rsidR="00EC7312" w:rsidRPr="00E65FC5" w:rsidRDefault="00EC7312" w:rsidP="00EC7312">
      <w:pPr>
        <w:spacing w:after="150" w:line="240" w:lineRule="auto"/>
        <w:jc w:val="both"/>
        <w:rPr>
          <w:rFonts w:ascii="Arial" w:hAnsi="Arial" w:cs="Arial"/>
        </w:rPr>
      </w:pPr>
      <w:r w:rsidRPr="00E65FC5">
        <w:rPr>
          <w:rFonts w:ascii="Arial" w:hAnsi="Arial" w:cs="Arial"/>
        </w:rPr>
        <w:t>La S3 definisce quindi una “traiettoria di sviluppo del territorio”, focalizzata su un numero limitato di priorità in termini di settori produttivi e/o di ambiti tecnologici su cui concentrare i propri investimenti. La strategia deve essere orientata a costruire un vantaggio competitivo durevole, basato sulla capacità di diversificazione e sulla specializzazione tecnologica, al fine di consentire l’adattamento dei sistemi produttivi territoriali al rapido e costante mutamento delle condizioni del sistema economico e del mercato</w:t>
      </w:r>
      <w:r w:rsidRPr="00E65FC5">
        <w:rPr>
          <w:rFonts w:ascii="Arial" w:hAnsi="Arial" w:cs="Arial"/>
        </w:rPr>
        <w:footnoteReference w:id="2"/>
      </w:r>
      <w:r w:rsidRPr="00E65FC5">
        <w:rPr>
          <w:rFonts w:ascii="Arial" w:hAnsi="Arial" w:cs="Arial"/>
        </w:rPr>
        <w:t>.</w:t>
      </w:r>
    </w:p>
    <w:p w:rsidR="00EC7312" w:rsidRPr="00E65FC5" w:rsidRDefault="00EC7312" w:rsidP="00EC7312">
      <w:pPr>
        <w:spacing w:after="150" w:line="240" w:lineRule="auto"/>
        <w:jc w:val="both"/>
        <w:rPr>
          <w:rFonts w:ascii="Arial" w:hAnsi="Arial" w:cs="Arial"/>
        </w:rPr>
      </w:pPr>
      <w:r w:rsidRPr="00E65FC5">
        <w:rPr>
          <w:rFonts w:ascii="Arial" w:hAnsi="Arial" w:cs="Arial"/>
        </w:rPr>
        <w:t>La S3 rappresenta per la Regione Marche un’opportunità per ripensare in un'ottica integrata e place–based, lo sviluppo industriale del territorio regionale, tenendo conto delle risorse e competenze locali, del potenziale innovativo e delle opportunità tecnologiche e di mercato globali, in coerenza con gli obiettivi stabiliti dall’Unione Europea.</w:t>
      </w:r>
    </w:p>
    <w:p w:rsidR="00EC7312" w:rsidRPr="00E65FC5" w:rsidRDefault="00EC7312" w:rsidP="00EC7312">
      <w:pPr>
        <w:spacing w:after="150" w:line="240" w:lineRule="auto"/>
        <w:jc w:val="both"/>
        <w:rPr>
          <w:rFonts w:ascii="Arial" w:hAnsi="Arial" w:cs="Arial"/>
        </w:rPr>
      </w:pPr>
      <w:r w:rsidRPr="00E65FC5">
        <w:rPr>
          <w:rFonts w:ascii="Arial" w:hAnsi="Arial" w:cs="Arial"/>
        </w:rPr>
        <w:t>Il documento strategico, approvato dalla Giunta Regionale con delibera n. 1511 del 05.12.2016, individua la visione, le priorità e gli strumenti da adottare e la governance che verrà attivata nel periodo di programmazione 2014-2020, per sostenere la crescita e la competitività del tessuto produttivo in un’ottica di specializzazione intelligente.</w:t>
      </w:r>
    </w:p>
    <w:p w:rsidR="00EC7312" w:rsidRPr="00E65FC5" w:rsidRDefault="00EC7312" w:rsidP="00EC731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 xml:space="preserve">Da alcuni anni la Regione Marche, sta avviando una serie di progetti per far fronte alla necessità di integrare gli strumenti ICT di front-end finora disponibili (prevalentemente siti ed applicazioni web basati su CMS free o su sviluppi customizzati in tecnologia .net) rispetto alle nuove logiche di condivisione documentale distribuita, di interazione e fruizione dei contenuti in multicanalità e mobilità e ai nuovi paradigmi tecnologici emergenti, dall’open source (in ottica di riduzione dei costi) </w:t>
      </w:r>
      <w:r w:rsidRPr="00E65FC5">
        <w:rPr>
          <w:rFonts w:ascii="Arial" w:hAnsi="Arial" w:cs="Arial"/>
        </w:rPr>
        <w:lastRenderedPageBreak/>
        <w:t>al “software as a service” basato su servizi stateless in cloud (nell’ottica di offrire risorse ed applicazioni on demand ed in modalità self-service, secondo criteri di elevata disponibilità ed elasticità automatica).</w:t>
      </w:r>
    </w:p>
    <w:p w:rsidR="00EC7312" w:rsidRPr="00E65FC5" w:rsidRDefault="00EC7312" w:rsidP="00EC731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La P.F. Innovazione, Ricerca e Competitività  è stata sin da subito molto attiva nell’integrazione di strumenti ICT nelle sue politiche nell’ottica di una condivisione documentale distribuita e di fruizione dei contenuti con il fine ultimo di mettere in contatto tra loro le aziende marchigiane motrici dell’innovazione.</w:t>
      </w:r>
    </w:p>
    <w:p w:rsidR="00EC7312" w:rsidRPr="00E65FC5" w:rsidRDefault="00EC7312" w:rsidP="00EC731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Un’altra esigenza che sta emergendo con forza è l’adeguamento delle strategie di comunicazione e di partecipazione interattiva verso modalità operative “people centered”, consentite dall’evoluzione del mondo web 2.0, dalla maturità delle nuove tecnologie e dalla disponibilità, spesso gratuita in termini di utilizzo, di molteplici ambienti di interazione, anche di tipo social.</w:t>
      </w:r>
    </w:p>
    <w:p w:rsidR="00EC7312" w:rsidRPr="00E65FC5" w:rsidRDefault="00EC7312" w:rsidP="00EC731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È in questo contesto che si intende rilanciare il ruolo della piattaforma Marche Innovazione che deve diventare la finestra dell’attuazione della Smart Specialisation Strategy nella Regione Marche, della disseminazione delle politiche legate alla S3, nonché strumento delle strategie di comunicazione e di partecipazione interattiva con molteplici ambienti di interazione, anche di tipo social.</w:t>
      </w:r>
    </w:p>
    <w:p w:rsidR="00405F95" w:rsidRPr="00E65FC5" w:rsidRDefault="00405F95" w:rsidP="00405F9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Marche Innovazione è infatti il “portale dell’innovazione nella Regione Marche” e presenta agli stekaholders ed alla cittadinanza quelle che sono le “traiettorie di sviluppo del territorio” e le strategie a sostegno della ricerca e dell’innovazione a livello regionale. La strategia regionale viene presentata in maniera semplice ed intuitiva attraverso schede corredate da testo, immagini, tabelle e grafici, che permettono a tutti, dal grande pubblico all’azienda interessata alle politiche attuative legate alla strategia, una rapida comprensione della stessa. La struttura ad albero permette di accedere ad informazioni sempre più dettagliate a seconda dell’interesse dell’utente finale: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Smart Specialisation Strategy - S3</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Roadmap tecnologiche di sviluppo</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Domotica</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Meccatronica</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Manifattura sostenibile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Salute e benessere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I luoghi dell'innovazione e della ricerca nella Regione Marche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I documenti della Smart Specialisation Strategy nella Regione Marche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Strumenti di attuazione della Smart Specialisation Strategy</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Monitoraggio della Smart Specialisation Strategy</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Indicatori di Risultato</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Indicatori di Realizzazione</w:t>
      </w:r>
    </w:p>
    <w:p w:rsidR="00405F95" w:rsidRPr="00D76DC4" w:rsidRDefault="00405F95" w:rsidP="00D76DC4">
      <w:pPr>
        <w:pStyle w:val="Paragrafoelenco"/>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76DC4">
        <w:rPr>
          <w:rFonts w:ascii="Arial" w:hAnsi="Arial" w:cs="Arial"/>
        </w:rPr>
        <w:t>Indicatori di Strategia</w:t>
      </w:r>
    </w:p>
    <w:p w:rsidR="00405F95" w:rsidRPr="00E65FC5" w:rsidRDefault="00405F95" w:rsidP="00405F9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Marche Innovazione è inoltre un archivio delle aziende e delle start-up che nella Regione Marche sviluppano innovazione; è un archivio dei brevetti “marchigiani” concessi dall'Ufficio europeo dei brevetti</w:t>
      </w:r>
      <w:r w:rsidRPr="00E65FC5">
        <w:rPr>
          <w:rFonts w:ascii="Arial" w:hAnsi="Arial" w:cs="Arial"/>
        </w:rPr>
        <w:footnoteReference w:id="3"/>
      </w:r>
      <w:r w:rsidRPr="00E65FC5">
        <w:rPr>
          <w:rFonts w:ascii="Arial" w:hAnsi="Arial" w:cs="Arial"/>
        </w:rPr>
        <w:t xml:space="preserve"> che ha appunto il compito di concedere i brevetti europei; è un archivio dei progetti che si sono realizzati o che sono in corso, finanziati da programmi Europei, Nazionali, Regionali. Gli archivi necessitano di un costante aggiornamento.</w:t>
      </w:r>
    </w:p>
    <w:p w:rsidR="00405F95" w:rsidRPr="00E65FC5" w:rsidRDefault="00405F95" w:rsidP="00405F9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lastRenderedPageBreak/>
        <w:t>Marche Innovazione è, infine, anche un luogo di incontro virtuale, di interazione, di collaborazione e di scambio tra le aziende che sviluppano innovazione e tra le aziende e la Regione Marche grazie alla Community Professionale “Innovazione Social” collegata alla piattaforma. La Community, oltre ad avere un approccio intuitivo ed a essere di semplice fruizione, si pone come obiettivo di:</w:t>
      </w:r>
    </w:p>
    <w:p w:rsidR="00405F95" w:rsidRPr="00A70AD3" w:rsidRDefault="00405F95" w:rsidP="00A70AD3">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70AD3">
        <w:rPr>
          <w:rFonts w:ascii="Arial" w:hAnsi="Arial" w:cs="Arial"/>
        </w:rPr>
        <w:t>ASCOLTARE E VALORIZZARE i pareri di tutti;</w:t>
      </w:r>
    </w:p>
    <w:p w:rsidR="00405F95" w:rsidRPr="00A70AD3" w:rsidRDefault="00405F95" w:rsidP="00A70AD3">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70AD3">
        <w:rPr>
          <w:rFonts w:ascii="Arial" w:hAnsi="Arial" w:cs="Arial"/>
        </w:rPr>
        <w:t>CAPITALIZZARE esperienze;</w:t>
      </w:r>
    </w:p>
    <w:p w:rsidR="00405F95" w:rsidRPr="00A70AD3" w:rsidRDefault="00405F95" w:rsidP="00A70AD3">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70AD3">
        <w:rPr>
          <w:rFonts w:ascii="Arial" w:hAnsi="Arial" w:cs="Arial"/>
        </w:rPr>
        <w:t>CREARE Cataloghi di “Buone Pratiche”;</w:t>
      </w:r>
    </w:p>
    <w:p w:rsidR="00405F95" w:rsidRPr="00A70AD3" w:rsidRDefault="00405F95" w:rsidP="00A70AD3">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70AD3">
        <w:rPr>
          <w:rFonts w:ascii="Arial" w:hAnsi="Arial" w:cs="Arial"/>
        </w:rPr>
        <w:t>AGEVOLARE la “Circolarità della conoscenza”;</w:t>
      </w:r>
    </w:p>
    <w:p w:rsidR="00405F95" w:rsidRPr="00A70AD3" w:rsidRDefault="00405F95" w:rsidP="00A70AD3">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70AD3">
        <w:rPr>
          <w:rFonts w:ascii="Arial" w:hAnsi="Arial" w:cs="Arial"/>
        </w:rPr>
        <w:t>Permettere agli attori dell’innovazione di FARE “Squadra”;</w:t>
      </w:r>
    </w:p>
    <w:p w:rsidR="00405F95" w:rsidRPr="002C6F38" w:rsidRDefault="00405F95" w:rsidP="00930005">
      <w:pPr>
        <w:pStyle w:val="Paragrafoelenco"/>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C6F38">
        <w:rPr>
          <w:rFonts w:ascii="Arial" w:hAnsi="Arial" w:cs="Arial"/>
        </w:rPr>
        <w:t>DISSEMINARE e PUBBLICIZZARE strumenti attuativi della strategia, nonché eventi legati all’Innovazione.</w:t>
      </w:r>
    </w:p>
    <w:p w:rsidR="00405F95" w:rsidRPr="00FE667E"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FE667E">
        <w:rPr>
          <w:rFonts w:ascii="Arial" w:hAnsi="Arial" w:cs="Arial"/>
          <w:b/>
        </w:rPr>
        <w:t xml:space="preserve">ART. </w:t>
      </w:r>
      <w:r w:rsidR="006C7A6F">
        <w:rPr>
          <w:rFonts w:ascii="Arial" w:hAnsi="Arial" w:cs="Arial"/>
          <w:b/>
        </w:rPr>
        <w:t>3</w:t>
      </w:r>
      <w:r w:rsidRPr="00FE667E">
        <w:rPr>
          <w:rFonts w:ascii="Arial" w:hAnsi="Arial" w:cs="Arial"/>
          <w:b/>
        </w:rPr>
        <w:t xml:space="preserve"> – Caratteristiche, funzionalità e contenuti della piattaforma Marche Innovazione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fornitore si impegna ad implementare le funzionalità della piattaforma Marche Innovazione, nonché a gestirne i contenuti, secondo le esigenze e le caratteristiche descritte nei paragrafi che seguono. Le caratteristiche sono suddivise, per una maggiore comprensione, in funzionali e tecnologiche/implementative:</w:t>
      </w:r>
    </w:p>
    <w:p w:rsidR="00405F95" w:rsidRPr="00FE667E" w:rsidRDefault="006C7A6F"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3</w:t>
      </w:r>
      <w:r w:rsidR="00FE667E">
        <w:rPr>
          <w:rFonts w:ascii="Arial" w:hAnsi="Arial" w:cs="Arial"/>
          <w:b/>
        </w:rPr>
        <w:t xml:space="preserve">.1 - </w:t>
      </w:r>
      <w:r w:rsidR="00405F95" w:rsidRPr="00FE667E">
        <w:rPr>
          <w:rFonts w:ascii="Arial" w:hAnsi="Arial" w:cs="Arial"/>
          <w:b/>
        </w:rPr>
        <w:t>Caratteristiche di tipo funzionale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Manutenzione ed aggiornamento contenuti Marche Innovazione: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 xml:space="preserve">Aggiornamento delle schede della strategia S3 della regione Marche, adeguandole alle esigenze della P.F. Innovazione, </w:t>
      </w:r>
      <w:r w:rsidR="00AB36A2" w:rsidRPr="006C7A6F">
        <w:rPr>
          <w:rFonts w:ascii="Arial" w:hAnsi="Arial" w:cs="Arial"/>
        </w:rPr>
        <w:t>Ricerca e Competitività</w:t>
      </w:r>
      <w:r w:rsidRPr="006C7A6F">
        <w:rPr>
          <w:rFonts w:ascii="Arial" w:hAnsi="Arial" w:cs="Arial"/>
        </w:rPr>
        <w:t xml:space="preserve"> ed all’evolversi delle politiche stesse: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Roadmap tecnologiche di sviluppo</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Domotica</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Meccatronica</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Manifattura sostenibile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Salute e benessere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I luoghi dell'innovazione e della ricerca nella Regione Marche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I documenti della Smart Specialisation Strategy nella Regione Marche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Strumenti di attuazione della Smart Specialisation Strategy</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 xml:space="preserve">Aggiornamento della sezione del Monitoraggio della Smart Specialisation Strategy: </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Aggiornamento mensile degli indicatori di Risultato, Realizzazione e Strategia definiti nel documento strategico della S3 approvato dalla Giunta Regionale con delibera n. 1511 del 05.12.2016, tramite procedure di alimentazione automatica, visualizzazione dei grafici elaborata automaticamente.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Definizione di cruscotti e nuovi indicatori di reporting per il monitoraggio dello stato di avanzamento delle politiche di implementazione della strategia S3 della regione Marche, adeguati all’evolversi delle politiche stesse e report annuali;</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Reperibilità di ulteriori dati ed informazioni da siti interni di Regione Marche ai fini del monitoraggio finanziario e fisico degli interventi FSE, FESR ,FEARS che alimentano la  Strategia  e della costruzione di report annuali: che analizzino anche le performance delle poli</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Definizione delle modalità di interfacciamento e di scambio dei dati (manuale oppure, ove possibile, automatizzato).</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 xml:space="preserve">Aggiornamento database aziende, </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lastRenderedPageBreak/>
        <w:t xml:space="preserve">Aggiornamento database brevetti, </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Aggiornamento database progetti di ricerca ed innovazione finanziati a livello regionale, nazionale e comunitario negli ambiti della S3;</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Progettazione e realizzazione di ulteriori sezioni di contenuto;</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Animazione Community Innovazione Social, piattaforma di Enterprise Social Network a gestione interna collegato alla piattaforma Marche Innovazione, sulla base di contenuti forniti dal personale regionale:</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Creazione ed animazione altri canali social di più ampio raggio a supporto del tool social principale Innovazione Social: Twitter, YouTube, Facebook;</w:t>
      </w:r>
    </w:p>
    <w:p w:rsidR="00405F95" w:rsidRPr="006C7A6F" w:rsidRDefault="00405F95" w:rsidP="006C7A6F">
      <w:pPr>
        <w:pStyle w:val="Paragrafoelenco"/>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C7A6F">
        <w:rPr>
          <w:rFonts w:ascii="Arial" w:hAnsi="Arial" w:cs="Arial"/>
        </w:rPr>
        <w:t>Insieme di servizi finalizzati all’aggiornamento ed allo sviluppo delle conoscenze, delle competenze e delle capacità professionali del personale regionale in relazione alla gestione della Piattaforma.</w:t>
      </w:r>
    </w:p>
    <w:p w:rsidR="00405F95" w:rsidRPr="00FE667E" w:rsidRDefault="002C6F38"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3</w:t>
      </w:r>
      <w:r w:rsidR="00405F95" w:rsidRPr="00FE667E">
        <w:rPr>
          <w:rFonts w:ascii="Arial" w:hAnsi="Arial" w:cs="Arial"/>
          <w:b/>
        </w:rPr>
        <w:t>.2</w:t>
      </w:r>
      <w:r w:rsidR="00B01D8E">
        <w:rPr>
          <w:rFonts w:ascii="Arial" w:hAnsi="Arial" w:cs="Arial"/>
          <w:b/>
        </w:rPr>
        <w:t xml:space="preserve"> - </w:t>
      </w:r>
      <w:r w:rsidR="00405F95" w:rsidRPr="00FE667E">
        <w:rPr>
          <w:rFonts w:ascii="Arial" w:hAnsi="Arial" w:cs="Arial"/>
          <w:b/>
        </w:rPr>
        <w:t xml:space="preserve"> Caratteristiche di tipo implementativo e tecnologico</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portale MarcheInnovazione è realizzato in Drupal7. Riguardo allo stesso sono previste attività di ammodernamento, manutenzione e sviluppo. Più nel dettaglio, le attività di cui l’aggiudicatario si dovrà occupare sono:</w:t>
      </w:r>
    </w:p>
    <w:p w:rsidR="00405F95" w:rsidRPr="00E2536A" w:rsidRDefault="00405F95" w:rsidP="00E2536A">
      <w:pPr>
        <w:pStyle w:val="Paragrafoelenco"/>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E2536A">
        <w:rPr>
          <w:rFonts w:ascii="Arial" w:hAnsi="Arial" w:cs="Arial"/>
          <w:b/>
        </w:rPr>
        <w:t>Manutenzione ordinaria, straordinaria ed evolutiva del sistema Drupal</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 servizi previsti riguardano la realizzazione e/o l’adeguamento e/o l’evoluzione funzionale delle componenti Drupal - comprese quelle basate su tecnologie PHP e JAVA - attraverso la realizzazione di interventi sulle app, sui frontend web, sui backend e sull’interfacciamento tra le componenti medesime, incluso lo sviluppo e l’estensione di tutte le API necessarie.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 servizi potranno inoltre riguardare, a discrezione della Regione Marche, la manutenzione correttiva delle medesime componenti, oltre che l’upgrade anche a versioni maggiori dei software (es. migrazione Drupal7 a Drupal8).</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Le attività di manutenzione dovranno essere compatibili con l’infrastruttura MarcheCloud che ospita il portale Marche Innovazione.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Regione Marche metterà a disposizione dell'aggiudicatario la documentazione di analisi e progettazione tecnica associata alle varie componenti della piattaforma nelle loro attuali versioni. A partire da tale stato di fatto, il fornitore dovrà garantire i servizi di analisi, progettazione e sviluppo che soddisfino i requisiti funzionali espressi da Regione Marche.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Nelle implementazioni tecniche, l’aggiudicatario si dovrà interfacciare con i sistemi regionali esistenti. Per questa ragione, saranno richieste specifiche configurazioni sugli ambienti cloud, anche al fine di garantire la gestione autonoma delle risorse da parte di specifiche figure indicate dalla Regione Marche, secondo specifici profili di sicurezza e autorizzazione.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Nella realizzazione degli interventi sopra indicati, il fornitore dovrà garantire l’aggiornamento della documentazione eventualmente esistente o la produzione di nuova idonea documentazione, laddove necessario e secondo le richieste della Regione Marche.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Tutti gli interventi prestati dovranno comunque garantire la soddisfazione dei seguenti requisiti trasversali:</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lastRenderedPageBreak/>
        <w:t>l’applicazione diffusa dei metodi di “user centered design” per migliorare significativamente l’esperienza di interazione dell’utente (user experience) in tutti i suoi aspetti, anche con l’uso di specifiche tecniche di “user testing”;</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l’applicazione di metodologie agili per la gestione delle attività di analisi e sviluppo, adottando un approccio iterativo e incrementale in particolare rispetto alle fasi di sviluppo, design e rilascio;</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il supporto di interfacce applicative (API) per esporre flussi dati potenzialmente riutilizzabili dai sistemi interconnessi;</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l’applicazione di approcci e tecniche di progettazione basati sui paradigmi “mobile first” e tecniche di “responsive/adaptive design”, per la realizzazione di interfacce grafiche ottimizzate con i diversi tipi di device (dagli smartphone e tablet ai laptop e desktop) attualmente più diffusi nel mercato;</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la diversificazione delle soluzioni in funzione dei livelli di interazione e finalità di utilizzo espressi dall’utente, tenendo conto dei possibili contesti di azione in cui egli è coinvolto e di tutti i ruoli che assume;</w:t>
      </w:r>
    </w:p>
    <w:p w:rsidR="00405F95" w:rsidRPr="00E2536A" w:rsidRDefault="00405F95"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il rilascio sotto licenza “open” di tutto il materiale prodotto relativamente al progetto, incluso il codice sorgente, i mockup grafici, i template, i prototipi realizzati nell’ambito della fornitura. Sono incluse eventuali componenti applicative realizzate da terze parti, le quali devono essere fornite sotto licenza “open”, salvo esplicito accordo scritto con Regione Marche. Il codice e la documentazione prodotta nell’ambito della fornitura saranno di proprietà di Regione Marche.</w:t>
      </w:r>
    </w:p>
    <w:p w:rsidR="003B16DE" w:rsidRDefault="003B16DE" w:rsidP="00E2536A">
      <w:pPr>
        <w:pStyle w:val="Paragrafoelenco"/>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2536A">
        <w:rPr>
          <w:rFonts w:ascii="Arial" w:hAnsi="Arial" w:cs="Arial"/>
        </w:rPr>
        <w:t>attività sistemistiche ed applicative finalizzate alla gestione di nuove patch/release e all'aggiornamento dei sistemi e componenti software base installati nei web server e Db server di riferimento (LAMP, drupal, windows, etc.) ai fini della sicurezza informatica e della non vulnerabilità da attacchi esterni</w:t>
      </w:r>
      <w:r w:rsidR="006A0FEF" w:rsidRPr="00E2536A">
        <w:rPr>
          <w:rFonts w:ascii="Arial" w:hAnsi="Arial" w:cs="Arial"/>
        </w:rPr>
        <w:t>.</w:t>
      </w:r>
    </w:p>
    <w:p w:rsidR="00E2536A" w:rsidRPr="00E2536A" w:rsidRDefault="00E2536A" w:rsidP="00E2536A">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05F95" w:rsidRPr="00E2536A" w:rsidRDefault="00405F95" w:rsidP="00E2536A">
      <w:pPr>
        <w:pStyle w:val="Paragrafoelenco"/>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E2536A">
        <w:rPr>
          <w:rFonts w:ascii="Arial" w:hAnsi="Arial" w:cs="Arial"/>
          <w:b/>
        </w:rPr>
        <w:t>Implementazione sezione Monitoraggio S3</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Dovrà essere realizzata una sezione “Monitoraggio S3”, dove saranno presenti tutte le informazioni e gli aggiornamenti in formato multimediale sotto forma di testi, immagini, video, grafici e mappe interattive.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 xml:space="preserve">Per ogni indicatore, dovrà essere predisposta una dashboard con grafici, mappe interattive e tabelle dati esportabili, le quali saranno alimentate tramite procedure automatiche integrate con sistemi terzi (webservice REST, SOAP, ecc.) e condivisibili con tecnica di “embed” su altri siti della Regione Marche. </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 xml:space="preserve">Ogni indicatore avrà un proprio cruscotto (dashboard) di visualizzazione dei grafici, Tale dashboard dovrà essere interattiva, mostrare quindi i dati in tempo reale e con filtri multidimensionali. </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 data-set per la realizzazione dei grafici e tabelle saranno raccolti automaticamente da fonti come ISTAT o similari, nonché dai sistemi regionali interni (es. SIGEF) con cui il committente si dovrà interfacciare per l’allaccio delle opportune basi dati.</w:t>
      </w:r>
    </w:p>
    <w:p w:rsidR="00405F95" w:rsidRPr="00E2536A" w:rsidRDefault="00405F95" w:rsidP="00E2536A">
      <w:pPr>
        <w:pStyle w:val="Paragrafoelenco"/>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E2536A">
        <w:rPr>
          <w:rFonts w:ascii="Arial" w:hAnsi="Arial" w:cs="Arial"/>
          <w:b/>
        </w:rPr>
        <w:t>Database Marche Innovazione</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sito dovrà ospitare una specifica sezione con schede aziende, progetti, linee di finanziamento e brevetti. Queste entità dovranno essere collegate tra loro al fine di ottenere un database completo e utile per effettuare ricerche e analisi.</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lastRenderedPageBreak/>
        <w:t xml:space="preserve">Il database necessita di ammodernamento e revisione della struttura informativa. I dati dovranno essere reperiti, trasformati e caricati automaticamente dalle varie fonti - da individuare a carico del fornitore - sia esterne che interne alla Regione Marche, come indicato nel paragrafo 4.1 </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database dovrà essere ricercabile attraverso un indice Apache Solr da attivare sull’infrastruttura MarcheCloud. Il motore di ricerca dovrà essere implementato e configurato a cura dell’aggiudicatario, con logiche di ricerca e navigazione per aspetti (facet navigation).</w:t>
      </w:r>
    </w:p>
    <w:p w:rsidR="00405F95" w:rsidRPr="00E2536A" w:rsidRDefault="00405F95" w:rsidP="00E2536A">
      <w:pPr>
        <w:pStyle w:val="Paragrafoelenco"/>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E2536A">
        <w:rPr>
          <w:rFonts w:ascii="Arial" w:hAnsi="Arial" w:cs="Arial"/>
          <w:b/>
        </w:rPr>
        <w:t>Integrazione Social</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portale Marche Innovazione dovrà essere integrato con il software Teammee (in uso e configurato su MarcheCloud di Regione Marche) permettendo ad un amministratore del portale di attivare e disattivare flussi di news provenienti dai diversi canali e gruppi attivati sul social.</w:t>
      </w:r>
    </w:p>
    <w:p w:rsidR="00247233" w:rsidRPr="00E65FC5" w:rsidRDefault="00247233"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 sistemi realizzati devono corrispondere ai requisiti tecnici dei sistemi informatici della Giunta Regionale di cui al link:</w:t>
      </w:r>
    </w:p>
    <w:bookmarkStart w:id="2" w:name="_GoBack"/>
    <w:bookmarkEnd w:id="2"/>
    <w:p w:rsidR="00247233" w:rsidRPr="00E2536A" w:rsidRDefault="00642387"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fldChar w:fldCharType="begin"/>
      </w:r>
      <w:r>
        <w:rPr>
          <w:rFonts w:ascii="Arial" w:hAnsi="Arial" w:cs="Arial"/>
          <w:b/>
        </w:rPr>
        <w:instrText xml:space="preserve"> HYPERLINK "</w:instrText>
      </w:r>
      <w:r w:rsidRPr="00E2536A">
        <w:rPr>
          <w:rFonts w:ascii="Arial" w:hAnsi="Arial" w:cs="Arial"/>
          <w:b/>
        </w:rPr>
        <w:instrText>http://www.regione.marche.it/Regione-Utile/Agenda-Digitale/Standard-di-riferimento-per-la-</w:instrText>
      </w:r>
      <w:r>
        <w:rPr>
          <w:rFonts w:ascii="Arial" w:hAnsi="Arial" w:cs="Arial"/>
          <w:b/>
        </w:rPr>
        <w:instrText>r</w:instrText>
      </w:r>
      <w:r w:rsidRPr="00E2536A">
        <w:rPr>
          <w:rFonts w:ascii="Arial" w:hAnsi="Arial" w:cs="Arial"/>
          <w:b/>
        </w:rPr>
        <w:instrText>ealizzazione-di-sistemi-informativi-e-telematici-della-Giunta-regionale</w:instrText>
      </w:r>
      <w:r>
        <w:rPr>
          <w:rFonts w:ascii="Arial" w:hAnsi="Arial" w:cs="Arial"/>
          <w:b/>
        </w:rPr>
        <w:instrText xml:space="preserve">" </w:instrText>
      </w:r>
      <w:r>
        <w:rPr>
          <w:rFonts w:ascii="Arial" w:hAnsi="Arial" w:cs="Arial"/>
          <w:b/>
        </w:rPr>
        <w:fldChar w:fldCharType="separate"/>
      </w:r>
      <w:r w:rsidRPr="00C90F51">
        <w:rPr>
          <w:rStyle w:val="Collegamentoipertestuale"/>
          <w:sz w:val="22"/>
          <w:szCs w:val="22"/>
        </w:rPr>
        <w:t>http://www.regione.marche.it/Regione-Utile/Agenda-Digitale/Standard-di-riferimento-per-la-realizzazione-di-sistemi-informativi-e-telematici-della-Giunta-regionale</w:t>
      </w:r>
      <w:r>
        <w:rPr>
          <w:rFonts w:ascii="Arial" w:hAnsi="Arial" w:cs="Arial"/>
          <w:b/>
        </w:rPr>
        <w:fldChar w:fldCharType="end"/>
      </w:r>
      <w:r w:rsidR="00E2536A">
        <w:rPr>
          <w:rFonts w:ascii="Arial" w:hAnsi="Arial" w:cs="Arial"/>
          <w:b/>
        </w:rPr>
        <w:t xml:space="preserve"> </w:t>
      </w:r>
    </w:p>
    <w:p w:rsidR="00405F95" w:rsidRPr="00DA78F9"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DA78F9">
        <w:rPr>
          <w:rFonts w:ascii="Arial" w:hAnsi="Arial" w:cs="Arial"/>
          <w:b/>
        </w:rPr>
        <w:t xml:space="preserve">ART. </w:t>
      </w:r>
      <w:r w:rsidR="00E0395C">
        <w:rPr>
          <w:rFonts w:ascii="Arial" w:hAnsi="Arial" w:cs="Arial"/>
          <w:b/>
        </w:rPr>
        <w:t>4</w:t>
      </w:r>
      <w:r w:rsidRPr="00DA78F9">
        <w:rPr>
          <w:rFonts w:ascii="Arial" w:hAnsi="Arial" w:cs="Arial"/>
          <w:b/>
        </w:rPr>
        <w:t xml:space="preserve"> –  </w:t>
      </w:r>
      <w:r w:rsidR="00DA78F9" w:rsidRPr="00DA78F9">
        <w:rPr>
          <w:rFonts w:ascii="Arial" w:hAnsi="Arial" w:cs="Arial"/>
          <w:b/>
        </w:rPr>
        <w:t>P</w:t>
      </w:r>
      <w:r w:rsidRPr="00DA78F9">
        <w:rPr>
          <w:rFonts w:ascii="Arial" w:hAnsi="Arial" w:cs="Arial"/>
          <w:b/>
        </w:rPr>
        <w:t xml:space="preserve">iano di trasferimento tecnololgico </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servizio erogato dovrà comprendere un piano di trasferimento tecnologico sotto secondo le due seguenti direttive di formazione e di trasferimento del know-how:</w:t>
      </w:r>
    </w:p>
    <w:p w:rsidR="00405F95" w:rsidRPr="00363D3A"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363D3A">
        <w:rPr>
          <w:rFonts w:ascii="Arial" w:hAnsi="Arial" w:cs="Arial"/>
          <w:b/>
        </w:rPr>
        <w:t xml:space="preserve">Formazione </w:t>
      </w:r>
    </w:p>
    <w:p w:rsidR="00405F95" w:rsidRPr="00E65FC5" w:rsidRDefault="00405F95"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Formazione tecnica ed informatica degli amministratori (sistemisti, grafici e sviluppatori della PF Sistemi Informativi oltre che content manager e amministratori del portale della PF Innovazione, Ricerca e Competitività in aula e tramite assistenza on the job; Produzione della documentazione tecnica, della manualistica di riferimento e di particolari output (schemi architetturali, presentazioni multimediali e video, registri attività implementative svolte e da svolgere, modelli E/R e dati, versioning del codice e funzionalità rilasciate, linee guida piattaforme applicative utilizzate, etc.).</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bookmarkStart w:id="3" w:name="_Toc372801715"/>
      <w:bookmarkEnd w:id="1"/>
      <w:r w:rsidRPr="00E65FC5">
        <w:rPr>
          <w:rFonts w:ascii="Arial" w:hAnsi="Arial" w:cs="Arial"/>
        </w:rPr>
        <w:t>Le attività descritte, specie quelle da svolgere in presenza del personale regionale (es. incontri con i dirigenti e funzionari regionali esperti sulla tematica, riunioni operative con i membri delle redazioni per il reperimento e la pubblicazione dei contenuti, riunioni operative con i tecnici informatici, etc.), dovranno essere svolte presso la sede di Regione Marche.</w:t>
      </w:r>
    </w:p>
    <w:p w:rsidR="00EC7312" w:rsidRPr="00363D3A"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363D3A">
        <w:rPr>
          <w:rFonts w:ascii="Arial" w:hAnsi="Arial" w:cs="Arial"/>
          <w:b/>
        </w:rPr>
        <w:t>Trasferimento di know-how duran</w:t>
      </w:r>
      <w:r w:rsidR="008346D9">
        <w:rPr>
          <w:rFonts w:ascii="Arial" w:hAnsi="Arial" w:cs="Arial"/>
          <w:b/>
        </w:rPr>
        <w:t>te e al termine della fornitura</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Tutte le attività sulla piattaforma devono essere svolte in collaborazione e con il coordinamento del personale regionale ed occasionalmente con fornitori o eventuali soggetti terzi coinvolti. L’aggiudicatario trasferirà a tali figure i documenti e le informazioni elaborati nel corso della fornitura ed il know how sistemistico, applicativo, operativo acquisito in relazione a tutte le attività supportate, sia durante lo svolgimento dell’esecuzione dei servizi ma particolarmente con specifiche attività di affiancamento dedicate al termine della fornitura:</w:t>
      </w:r>
    </w:p>
    <w:p w:rsidR="00EC7312" w:rsidRPr="000B501E" w:rsidRDefault="00EC7312" w:rsidP="000B501E">
      <w:pPr>
        <w:pStyle w:val="Paragrafoelenco"/>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B501E">
        <w:rPr>
          <w:rFonts w:ascii="Arial" w:hAnsi="Arial" w:cs="Arial"/>
        </w:rPr>
        <w:t>organizzando corsi di formazione e sessioni di “learning by doing” ed “on the job”</w:t>
      </w:r>
    </w:p>
    <w:p w:rsidR="00EC7312" w:rsidRPr="000B501E" w:rsidRDefault="00EC7312" w:rsidP="000B501E">
      <w:pPr>
        <w:pStyle w:val="Paragrafoelenco"/>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B501E">
        <w:rPr>
          <w:rFonts w:ascii="Arial" w:hAnsi="Arial" w:cs="Arial"/>
        </w:rPr>
        <w:t>indicendo periodicamente o all’occorrenza riunioni operative e di presentazione dei risultati raggiunti o delle criticità riscontrate</w:t>
      </w:r>
    </w:p>
    <w:p w:rsidR="00EC7312" w:rsidRPr="000B501E" w:rsidRDefault="00EC7312" w:rsidP="000B501E">
      <w:pPr>
        <w:pStyle w:val="Paragrafoelenco"/>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B501E">
        <w:rPr>
          <w:rFonts w:ascii="Arial" w:hAnsi="Arial" w:cs="Arial"/>
        </w:rPr>
        <w:lastRenderedPageBreak/>
        <w:t>manutenendo/aggiornando/producendo/divulgando opportuna documentazione tecnico/sistemistica delle configurazioni dell’ambiente / delle attività di installazione, monitoraggio, backup &amp; restore necessarie / delle attività di personalizzazione grafica e redazionale, della gestione degli aspetti di sicurezza, di gestione dei problemi e di tutte le operazioni svolte e da svolgere</w:t>
      </w:r>
    </w:p>
    <w:p w:rsidR="00EC7312" w:rsidRPr="000B501E" w:rsidRDefault="00EC7312" w:rsidP="000B501E">
      <w:pPr>
        <w:pStyle w:val="Paragrafoelenco"/>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B501E">
        <w:rPr>
          <w:rFonts w:ascii="Arial" w:hAnsi="Arial" w:cs="Arial"/>
        </w:rPr>
        <w:t>collaborando nella scrittura di documenti progettuali o di vision strategica sulle possibili evoluzioni e sullo sviluppo di nuovi servizi all’interno di Marche Innovazione.</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La amministrazione regionale predispone le postazioni e quanto necessario per la costituzione di un presidio presso la sede della P.F. Innovazione, Ricerca e Competitività al fine dell’ottimale erogazione dei servizi previsti dal presente capitolato. Sono a carico dell’appaltatore, intendendosi remunerati con il corrispettivo di cui al presente atto, tutti gli oneri e rischi relativi alla prestazione delle attività, delle forniture e dei servizi oggetto del presente atto medesimo, nonché ad ogni attività che si rendesse necessaria per l’attivazione e la prestazione degli stessi o, comunque, opportuna per un corretto e completo adempimento delle obbligazioni previste, ivi compresi quelli relativi ad eventuali spese di trasporto, di viaggio, di missione e di strumentazione (ad esempio PC, telefono mobile) per il personale addetto alla esecuzione contrattuale.</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 xml:space="preserve">Per tutte le tipologie di servizio richieste, le attività di presenza fisica sono quindi erogate di prassi all’interno delle sedi della Regione Marche, ed in particolare presso gli uffici della PF Innovazione, Ricerca e Competitività, via Tiziano 44, Ancona; eventuali spostamenti, ricompresi nel territorio regionale, sono stimati per un massimo di 30 giornate/uomo all’anno. Come già specificato tutte le spese accessorie ( trasporto, vitto, alloggio, ecc.) si intendono a carico della/e società erogatrice/i del servizio. </w:t>
      </w:r>
    </w:p>
    <w:p w:rsidR="00EC7312" w:rsidRPr="00E65FC5" w:rsidRDefault="00363D3A"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bookmarkStart w:id="4" w:name="_Toc410212421"/>
      <w:r w:rsidRPr="00363D3A">
        <w:rPr>
          <w:rFonts w:ascii="Arial" w:hAnsi="Arial" w:cs="Arial"/>
          <w:b/>
        </w:rPr>
        <w:t>A</w:t>
      </w:r>
      <w:r w:rsidR="00EC7312" w:rsidRPr="00363D3A">
        <w:rPr>
          <w:rFonts w:ascii="Arial" w:hAnsi="Arial" w:cs="Arial"/>
          <w:b/>
        </w:rPr>
        <w:t xml:space="preserve">RT. </w:t>
      </w:r>
      <w:r w:rsidR="00E0395C">
        <w:rPr>
          <w:rFonts w:ascii="Arial" w:hAnsi="Arial" w:cs="Arial"/>
          <w:b/>
        </w:rPr>
        <w:t>5</w:t>
      </w:r>
      <w:r w:rsidR="00EC7312" w:rsidRPr="00363D3A">
        <w:rPr>
          <w:rFonts w:ascii="Arial" w:hAnsi="Arial" w:cs="Arial"/>
          <w:b/>
        </w:rPr>
        <w:t xml:space="preserve"> –</w:t>
      </w:r>
      <w:r w:rsidR="00EC7312" w:rsidRPr="00E65FC5">
        <w:rPr>
          <w:rFonts w:ascii="Arial" w:hAnsi="Arial" w:cs="Arial"/>
        </w:rPr>
        <w:t xml:space="preserve">  </w:t>
      </w:r>
      <w:r w:rsidR="00560B8C" w:rsidRPr="00560B8C">
        <w:rPr>
          <w:rFonts w:ascii="Arial" w:hAnsi="Arial" w:cs="Arial"/>
          <w:b/>
        </w:rPr>
        <w:t>Risorse che dovranno intervenire nella fornitura dei servizi</w:t>
      </w:r>
      <w:bookmarkEnd w:id="4"/>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Per tutta la durata del progetto il fornitore dovrà garantire il presidio da parte di una struttura tecnico-organizzativa adeguata alla fornitura da espletare, costituita da personale qualificato, con competenze funzionali e tecniche adeguate per l’erogazione del servizio.</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 xml:space="preserve">Le figure professionali che verranno impiegate per l'espletamento delle attività sopra menzionate dovranno possedere i requisiti professionali e le specifiche competenze sulle materie oggetto del presente Capitolato. </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Il team coinvolto nell’esecuzione delle prestazioni dovrà sempre mantenere gli stessi requisiti professionali proposti in sede di offerta e valutati in sede di gara, anche a seguito di eventuali sostituzioni delle risorse umane inizialmente previste o in ogni momento impiegate.</w:t>
      </w:r>
    </w:p>
    <w:p w:rsidR="00EC7312" w:rsidRPr="00E65FC5" w:rsidRDefault="00EC7312" w:rsidP="00E65F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65FC5">
        <w:rPr>
          <w:rFonts w:ascii="Arial" w:hAnsi="Arial" w:cs="Arial"/>
        </w:rPr>
        <w:t>Alle risorse umane del fornitore è richiesto inoltre un alto grado di responsabilizzazione, attitudine a lavorare per obiettivi, buone capacità relazionali, capacità di operare in team, capacità analitiche e di problem solving, rispetto delle scadenze.</w:t>
      </w:r>
    </w:p>
    <w:p w:rsidR="00EC7312" w:rsidRPr="00ED2DD2" w:rsidRDefault="00EC7312" w:rsidP="00EC7312">
      <w:pPr>
        <w:tabs>
          <w:tab w:val="left" w:pos="9214"/>
        </w:tabs>
        <w:ind w:right="-2"/>
        <w:jc w:val="both"/>
        <w:rPr>
          <w:rFonts w:ascii="Arial Narrow" w:hAnsi="Arial Narrow" w:cs="Arial"/>
          <w:b/>
          <w:bCs/>
          <w:kern w:val="28"/>
          <w:highlight w:val="yellow"/>
        </w:rPr>
      </w:pPr>
    </w:p>
    <w:bookmarkEnd w:id="3"/>
    <w:p w:rsidR="003F600B" w:rsidRDefault="003F600B" w:rsidP="00E65FC5">
      <w:pPr>
        <w:pStyle w:val="PARAGRAFOSTANDARD"/>
        <w:tabs>
          <w:tab w:val="left" w:pos="8505"/>
        </w:tabs>
        <w:autoSpaceDE w:val="0"/>
        <w:spacing w:after="60"/>
        <w:rPr>
          <w:b/>
          <w:bCs/>
          <w:sz w:val="22"/>
          <w:szCs w:val="22"/>
        </w:rPr>
      </w:pPr>
      <w:r>
        <w:rPr>
          <w:b/>
          <w:bCs/>
          <w:sz w:val="22"/>
          <w:szCs w:val="22"/>
        </w:rPr>
        <w:t>A</w:t>
      </w:r>
      <w:r w:rsidR="00363D3A">
        <w:rPr>
          <w:b/>
          <w:bCs/>
          <w:sz w:val="22"/>
          <w:szCs w:val="22"/>
        </w:rPr>
        <w:t>RT</w:t>
      </w:r>
      <w:r>
        <w:rPr>
          <w:b/>
          <w:bCs/>
          <w:sz w:val="22"/>
          <w:szCs w:val="22"/>
        </w:rPr>
        <w:t xml:space="preserve">. </w:t>
      </w:r>
      <w:r w:rsidR="00E0395C">
        <w:rPr>
          <w:b/>
          <w:bCs/>
          <w:sz w:val="22"/>
          <w:szCs w:val="22"/>
        </w:rPr>
        <w:t>6</w:t>
      </w:r>
      <w:r>
        <w:rPr>
          <w:b/>
          <w:bCs/>
          <w:sz w:val="22"/>
          <w:szCs w:val="22"/>
        </w:rPr>
        <w:t xml:space="preserve"> </w:t>
      </w:r>
      <w:r w:rsidR="00560B8C">
        <w:rPr>
          <w:b/>
          <w:bCs/>
          <w:sz w:val="22"/>
          <w:szCs w:val="22"/>
        </w:rPr>
        <w:t>–</w:t>
      </w:r>
      <w:r>
        <w:rPr>
          <w:b/>
          <w:bCs/>
          <w:sz w:val="22"/>
          <w:szCs w:val="22"/>
        </w:rPr>
        <w:t xml:space="preserve"> </w:t>
      </w:r>
      <w:r w:rsidR="00560B8C">
        <w:rPr>
          <w:b/>
          <w:bCs/>
          <w:sz w:val="22"/>
          <w:szCs w:val="22"/>
        </w:rPr>
        <w:t>Modalità di esecuzione della fornitura</w:t>
      </w:r>
    </w:p>
    <w:p w:rsidR="003F600B" w:rsidRDefault="003F600B" w:rsidP="003F600B">
      <w:pPr>
        <w:pStyle w:val="PARAGRAFOSTANDARD"/>
        <w:tabs>
          <w:tab w:val="left" w:pos="8505"/>
        </w:tabs>
        <w:autoSpaceDE w:val="0"/>
        <w:spacing w:after="60"/>
        <w:ind w:hanging="284"/>
        <w:rPr>
          <w:b/>
          <w:bCs/>
          <w:sz w:val="22"/>
          <w:szCs w:val="22"/>
        </w:rPr>
      </w:pPr>
    </w:p>
    <w:p w:rsidR="003F600B" w:rsidRPr="008B5E8F" w:rsidRDefault="003F600B" w:rsidP="003F600B">
      <w:pPr>
        <w:pStyle w:val="PARAGRAFOSTANDARD"/>
        <w:tabs>
          <w:tab w:val="left" w:pos="284"/>
        </w:tabs>
        <w:autoSpaceDE w:val="0"/>
        <w:spacing w:after="60"/>
        <w:rPr>
          <w:b/>
          <w:bCs/>
          <w:sz w:val="22"/>
          <w:szCs w:val="22"/>
        </w:rPr>
      </w:pPr>
      <w:r w:rsidRPr="008B5E8F">
        <w:rPr>
          <w:b/>
          <w:bCs/>
          <w:sz w:val="22"/>
          <w:szCs w:val="22"/>
        </w:rPr>
        <w:t>Ruoli e responsabilità</w:t>
      </w:r>
      <w:r w:rsidRPr="008B5E8F">
        <w:rPr>
          <w:b/>
          <w:bCs/>
          <w:sz w:val="22"/>
          <w:szCs w:val="22"/>
        </w:rPr>
        <w:tab/>
      </w:r>
    </w:p>
    <w:p w:rsidR="003F600B" w:rsidRDefault="003F600B" w:rsidP="00F35DC1">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b/>
          <w:bCs/>
        </w:rPr>
      </w:pPr>
      <w:r>
        <w:rPr>
          <w:rFonts w:ascii="Arial" w:hAnsi="Arial" w:cs="Arial"/>
        </w:rPr>
        <w:t xml:space="preserve">L’Aggiudicatario dovrà nominare, all’inizio dei lavori, il Responsabile dell’attuazione (RA), al quale sarà affidata la responsabilità di tutte le attività di cui si compone il progetto. Nell’ambito dello svolgimento di alcune attività, il Responsabile dell’attuazione, si dovrà preoccupare di attivare una </w:t>
      </w:r>
      <w:r>
        <w:rPr>
          <w:rFonts w:ascii="Arial" w:hAnsi="Arial" w:cs="Arial"/>
        </w:rPr>
        <w:lastRenderedPageBreak/>
        <w:t>stretta collaborazione con il direttore dell’esecuzione e del personale di riferimento delle PF interessate, concordando con loro le modalità di erogazione dell’attività.</w:t>
      </w:r>
    </w:p>
    <w:p w:rsidR="003F600B" w:rsidRPr="00F35DC1" w:rsidRDefault="003F600B" w:rsidP="003F600B">
      <w:pPr>
        <w:pStyle w:val="PARAGRAFOSTANDARD"/>
        <w:tabs>
          <w:tab w:val="left" w:pos="8505"/>
        </w:tabs>
        <w:autoSpaceDE w:val="0"/>
        <w:spacing w:after="144"/>
        <w:rPr>
          <w:b/>
          <w:bCs/>
          <w:sz w:val="32"/>
          <w:szCs w:val="32"/>
        </w:rPr>
      </w:pPr>
      <w:r w:rsidRPr="00F35DC1">
        <w:rPr>
          <w:b/>
          <w:bCs/>
          <w:sz w:val="22"/>
          <w:szCs w:val="22"/>
        </w:rPr>
        <w:t xml:space="preserve">Pianificazione delle attività contrattuali </w:t>
      </w:r>
    </w:p>
    <w:p w:rsidR="003F600B" w:rsidRDefault="003F600B" w:rsidP="003F600B">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t>L’Aggiudicatario, alla consegna delle prestazioni, che si prevede avvenga immediatamente all’esito dell’aggiudicazione definitiva ed efficace, dovrà iniziare immediatamente a svolgere le attività previste dal capitolato ed in particolare quelle relative alla prima pianificazione ed alla consegna degli strumenti software previsti in offerta.</w:t>
      </w:r>
    </w:p>
    <w:p w:rsidR="003F600B" w:rsidRDefault="003F600B" w:rsidP="003F600B">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t>Dovranno quindi avere disponibili prontamente le necessarie risorse che, mettendo in pratica le migliori metodologie che agevolino il rispetto delle scadenze temporali ed il livello dei servizi offerti.</w:t>
      </w:r>
    </w:p>
    <w:p w:rsidR="003F600B" w:rsidRPr="008B5E8F" w:rsidRDefault="003F600B" w:rsidP="003F600B">
      <w:pPr>
        <w:spacing w:after="144"/>
        <w:rPr>
          <w:rFonts w:ascii="Arial" w:hAnsi="Arial" w:cs="Arial"/>
          <w:b/>
          <w:bCs/>
        </w:rPr>
      </w:pPr>
      <w:r w:rsidRPr="008B5E8F">
        <w:rPr>
          <w:rFonts w:ascii="Arial" w:hAnsi="Arial" w:cs="Arial"/>
          <w:b/>
          <w:bCs/>
        </w:rPr>
        <w:t>Gestione della fornitura</w:t>
      </w:r>
    </w:p>
    <w:p w:rsidR="003F600B" w:rsidRDefault="003F600B" w:rsidP="003F600B">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t xml:space="preserve">Eventuali scostamenti dovranno essere segnalati tempestivamente, indicandone la causa. </w:t>
      </w:r>
    </w:p>
    <w:p w:rsidR="003F600B" w:rsidRDefault="003F600B" w:rsidP="003F600B">
      <w:pPr>
        <w:jc w:val="both"/>
        <w:rPr>
          <w:rFonts w:ascii="Arial" w:hAnsi="Arial" w:cs="Arial"/>
        </w:rPr>
      </w:pPr>
      <w:r>
        <w:rPr>
          <w:rFonts w:ascii="Arial" w:hAnsi="Arial" w:cs="Arial"/>
        </w:rPr>
        <w:t>L’eventuale sostituzione del personale indicato in sede di offerta ed avvio dei servizi da parte del Fornitore dovrà essere sottoposta ad autorizzazione da parte del Direttore dell’esecuzione.</w:t>
      </w:r>
    </w:p>
    <w:p w:rsidR="003F600B" w:rsidRDefault="003F600B" w:rsidP="003F600B">
      <w:pPr>
        <w:jc w:val="both"/>
        <w:rPr>
          <w:rFonts w:ascii="Arial" w:hAnsi="Arial" w:cs="Arial"/>
        </w:rPr>
      </w:pPr>
      <w:r>
        <w:rPr>
          <w:rFonts w:ascii="Arial" w:hAnsi="Arial" w:cs="Arial"/>
        </w:rPr>
        <w:t>Il personale del Fornitore adibito ai servizi dovrà essere in numero sufficiente a garantire il corretto ed efficace svolgimento degli adempimenti richiesti anche se questo numero dovesse essere superiore a quello dichiarato in sede di progetto-offerta.</w:t>
      </w:r>
    </w:p>
    <w:p w:rsidR="003F600B" w:rsidRDefault="003F600B" w:rsidP="003F600B">
      <w:pPr>
        <w:jc w:val="both"/>
        <w:rPr>
          <w:rFonts w:ascii="Arial" w:hAnsi="Arial" w:cs="Arial"/>
        </w:rPr>
      </w:pPr>
      <w:r>
        <w:rPr>
          <w:rFonts w:ascii="Arial" w:hAnsi="Arial" w:cs="Arial"/>
        </w:rPr>
        <w:t>In ogni caso il Fornitore è in via esclusiva responsabile del proprio personale e risponde di eventuali danni a cose e persone cagionati nel corso dell’esecuzione contrattuale.</w:t>
      </w:r>
    </w:p>
    <w:p w:rsidR="003F600B" w:rsidRDefault="003F600B" w:rsidP="003F600B">
      <w:pPr>
        <w:spacing w:after="144"/>
        <w:rPr>
          <w:rFonts w:ascii="Arial" w:hAnsi="Arial" w:cs="Arial"/>
          <w:b/>
          <w:bCs/>
        </w:rPr>
      </w:pPr>
      <w:r>
        <w:rPr>
          <w:rFonts w:ascii="Arial" w:hAnsi="Arial" w:cs="Arial"/>
          <w:b/>
          <w:bCs/>
        </w:rPr>
        <w:t xml:space="preserve">Controllo della fornitura, verifiche intermedie e verifica di conformità </w:t>
      </w:r>
    </w:p>
    <w:p w:rsidR="003F600B" w:rsidRDefault="003F600B" w:rsidP="008346D9">
      <w:pPr>
        <w:jc w:val="both"/>
        <w:rPr>
          <w:rFonts w:ascii="Arial" w:hAnsi="Arial" w:cs="Arial"/>
        </w:rPr>
      </w:pPr>
      <w:r>
        <w:rPr>
          <w:rFonts w:ascii="Arial" w:hAnsi="Arial" w:cs="Arial"/>
        </w:rPr>
        <w:t xml:space="preserve">Al fine di verificare l’andamento dei servizi, di presidio, l’Aggiudicatario è tenuto a produrre e a consegnare al Direttore dell’esecuzione, con periodicità almeno </w:t>
      </w:r>
      <w:r w:rsidR="00B00497">
        <w:rPr>
          <w:rFonts w:ascii="Arial" w:hAnsi="Arial" w:cs="Arial"/>
        </w:rPr>
        <w:t>annuale</w:t>
      </w:r>
      <w:r>
        <w:rPr>
          <w:rFonts w:ascii="Arial" w:hAnsi="Arial" w:cs="Arial"/>
        </w:rPr>
        <w:t xml:space="preserve">, entro dieci giorni solari dalla scadenza di ciascun </w:t>
      </w:r>
      <w:r w:rsidR="00B72F66">
        <w:rPr>
          <w:rFonts w:ascii="Arial" w:hAnsi="Arial" w:cs="Arial"/>
        </w:rPr>
        <w:t>anno</w:t>
      </w:r>
      <w:r>
        <w:rPr>
          <w:rFonts w:ascii="Arial" w:hAnsi="Arial" w:cs="Arial"/>
        </w:rPr>
        <w:t>, un documento sottoscritto (anche in versione digitale) di Stato Avanzamento Lavori (SAL) derivante dal piano operativo delle attività e relativo ai servizi erogati, da cui si evinca:</w:t>
      </w:r>
    </w:p>
    <w:p w:rsidR="003F600B" w:rsidRPr="008346D9" w:rsidRDefault="003F600B" w:rsidP="008346D9">
      <w:pPr>
        <w:pStyle w:val="Paragrafoelenco"/>
        <w:numPr>
          <w:ilvl w:val="0"/>
          <w:numId w:val="22"/>
        </w:numPr>
        <w:jc w:val="both"/>
        <w:rPr>
          <w:rFonts w:ascii="Arial" w:hAnsi="Arial" w:cs="Arial"/>
        </w:rPr>
      </w:pPr>
      <w:r w:rsidRPr="008346D9">
        <w:rPr>
          <w:rFonts w:ascii="Arial" w:hAnsi="Arial" w:cs="Arial"/>
        </w:rPr>
        <w:t>servizi prestati con evidenziate le attività svolte e le giornate/uomo impiegate imputabili alle divers</w:t>
      </w:r>
      <w:r w:rsidR="008346D9" w:rsidRPr="008346D9">
        <w:rPr>
          <w:rFonts w:ascii="Arial" w:hAnsi="Arial" w:cs="Arial"/>
        </w:rPr>
        <w:t>e figure professionali previste;</w:t>
      </w:r>
    </w:p>
    <w:p w:rsidR="0061028C" w:rsidRPr="008346D9" w:rsidRDefault="0061028C" w:rsidP="008346D9">
      <w:pPr>
        <w:pStyle w:val="Paragrafoelenco"/>
        <w:numPr>
          <w:ilvl w:val="0"/>
          <w:numId w:val="22"/>
        </w:numPr>
        <w:jc w:val="both"/>
        <w:rPr>
          <w:rFonts w:ascii="Arial" w:hAnsi="Arial" w:cs="Arial"/>
        </w:rPr>
      </w:pPr>
      <w:r w:rsidRPr="008346D9">
        <w:rPr>
          <w:rFonts w:ascii="Arial" w:hAnsi="Arial" w:cs="Arial"/>
        </w:rPr>
        <w:t>indicazioni su possibili problemi riscontrati e proposte per la loro soluzione;</w:t>
      </w:r>
    </w:p>
    <w:p w:rsidR="0061028C" w:rsidRPr="008346D9" w:rsidRDefault="0061028C" w:rsidP="008346D9">
      <w:pPr>
        <w:pStyle w:val="Paragrafoelenco"/>
        <w:numPr>
          <w:ilvl w:val="0"/>
          <w:numId w:val="22"/>
        </w:numPr>
        <w:jc w:val="both"/>
        <w:rPr>
          <w:rFonts w:ascii="Arial" w:hAnsi="Arial" w:cs="Arial"/>
        </w:rPr>
      </w:pPr>
      <w:r w:rsidRPr="008346D9">
        <w:rPr>
          <w:rFonts w:ascii="Arial" w:hAnsi="Arial" w:cs="Arial"/>
        </w:rPr>
        <w:t>proposte di eventuali ottimizzazioni/migliorie da apportare all’organizzazione del servizio.</w:t>
      </w:r>
    </w:p>
    <w:p w:rsidR="0061028C" w:rsidRPr="00BB037E" w:rsidRDefault="0061028C" w:rsidP="0061028C">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sidRPr="00BB037E">
        <w:rPr>
          <w:rFonts w:ascii="Arial" w:hAnsi="Arial" w:cs="Arial"/>
        </w:rPr>
        <w:t xml:space="preserve">La documentazione approvata dal Direttore dell’esecuzione, autorizzerà il pagamento dei corrispettivi per i servizi erogati in ciascun </w:t>
      </w:r>
      <w:r>
        <w:rPr>
          <w:rFonts w:ascii="Arial" w:hAnsi="Arial" w:cs="Arial"/>
        </w:rPr>
        <w:t>semestre</w:t>
      </w:r>
      <w:r w:rsidRPr="00BB037E">
        <w:rPr>
          <w:rFonts w:ascii="Arial" w:hAnsi="Arial" w:cs="Arial"/>
        </w:rPr>
        <w:t xml:space="preserve"> di riferimento al netto delle eventuali penali.</w:t>
      </w:r>
    </w:p>
    <w:p w:rsidR="0061028C" w:rsidRDefault="0061028C" w:rsidP="0061028C">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sidRPr="00BB037E">
        <w:rPr>
          <w:rFonts w:ascii="Arial" w:hAnsi="Arial" w:cs="Arial"/>
        </w:rPr>
        <w:t>Durante il periodo di garanzia</w:t>
      </w:r>
      <w:r>
        <w:rPr>
          <w:rFonts w:ascii="Arial" w:hAnsi="Arial" w:cs="Arial"/>
        </w:rPr>
        <w:t>, pari all’intera durata contrattuale di 24 mesi</w:t>
      </w:r>
      <w:r w:rsidRPr="00BB037E">
        <w:rPr>
          <w:rFonts w:ascii="Arial" w:hAnsi="Arial" w:cs="Arial"/>
        </w:rPr>
        <w:t>, l’Aggiudicatario è comunque tenuto a risolvere eventuali difetti che si dovesse</w:t>
      </w:r>
      <w:r>
        <w:rPr>
          <w:rFonts w:ascii="Arial" w:hAnsi="Arial" w:cs="Arial"/>
        </w:rPr>
        <w:t>ro manifestare successivamente a</w:t>
      </w:r>
      <w:r w:rsidRPr="00BB037E">
        <w:rPr>
          <w:rFonts w:ascii="Arial" w:hAnsi="Arial" w:cs="Arial"/>
        </w:rPr>
        <w:t>l collaudo positivo del sistema.</w:t>
      </w:r>
    </w:p>
    <w:p w:rsidR="0061028C" w:rsidRDefault="0061028C" w:rsidP="0061028C">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t>La verifica di conformità finale dovrà essere eseguita entro 60 giorni da</w:t>
      </w:r>
      <w:r w:rsidRPr="00BB037E">
        <w:rPr>
          <w:rFonts w:ascii="Arial" w:hAnsi="Arial" w:cs="Arial"/>
        </w:rPr>
        <w:t>l termine del</w:t>
      </w:r>
      <w:r>
        <w:rPr>
          <w:rFonts w:ascii="Arial" w:hAnsi="Arial" w:cs="Arial"/>
        </w:rPr>
        <w:t xml:space="preserve"> contratto.</w:t>
      </w:r>
    </w:p>
    <w:p w:rsidR="0061028C" w:rsidRDefault="0061028C" w:rsidP="008346D9">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t>Nel caso non si sia ancora proceduto con l’affidamento e all’esecuzione del nuovo contratto, l’appaltatore, su richiesta del responsabile del procedimento, assicura la prosecuzione dei servizi di assistenza e manutenzione, senza soluzione di continuità per un periodo al massimo di 180 giorni, secondo le quantità richieste ed agli stessi termini e condizioni del presente appalto.</w:t>
      </w:r>
    </w:p>
    <w:p w:rsidR="0061028C" w:rsidRPr="00BB037E" w:rsidRDefault="0061028C" w:rsidP="0061028C">
      <w:p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rPr>
      </w:pPr>
      <w:r>
        <w:rPr>
          <w:rFonts w:ascii="Arial" w:hAnsi="Arial" w:cs="Arial"/>
        </w:rPr>
        <w:lastRenderedPageBreak/>
        <w:t>Il certificato di verifica di conformità verrà rilasciato solo alla completa e corretta esecuzione di tutti gli obblighi contrattuali, compreso l’eventuale passaggio di consegna e la prosecuzione dei servizi di assistenza e manutenzione.</w:t>
      </w:r>
    </w:p>
    <w:p w:rsidR="0061028C" w:rsidRPr="00BB037E" w:rsidRDefault="0061028C" w:rsidP="0061028C">
      <w:pPr>
        <w:spacing w:after="144"/>
        <w:rPr>
          <w:rFonts w:ascii="Arial" w:hAnsi="Arial" w:cs="Arial"/>
          <w:b/>
          <w:bCs/>
        </w:rPr>
      </w:pPr>
      <w:r w:rsidRPr="00BB037E">
        <w:rPr>
          <w:rFonts w:ascii="Arial" w:hAnsi="Arial" w:cs="Arial"/>
          <w:b/>
          <w:bCs/>
        </w:rPr>
        <w:t>Documentazione prodotta</w:t>
      </w:r>
    </w:p>
    <w:p w:rsidR="0061028C" w:rsidRPr="00BB037E" w:rsidRDefault="0061028C" w:rsidP="0061028C">
      <w:pPr>
        <w:spacing w:after="144"/>
        <w:jc w:val="both"/>
        <w:rPr>
          <w:rFonts w:ascii="Arial" w:hAnsi="Arial" w:cs="Arial"/>
        </w:rPr>
      </w:pPr>
      <w:r w:rsidRPr="00BB037E">
        <w:rPr>
          <w:rFonts w:ascii="Arial" w:hAnsi="Arial" w:cs="Arial"/>
        </w:rPr>
        <w:t>Per tutti i servizi oggetto del contratto il Fornitore dovrà produrre, aggiornare in corso d’opera, gestire e consegnare al Direttore dell’esecuzione tutta la documentazione di progetto comprendente, oltre alla reportistica, anche le specifiche di realizzazione del servizio.</w:t>
      </w:r>
    </w:p>
    <w:p w:rsidR="0061028C" w:rsidRPr="00BB037E" w:rsidRDefault="0061028C" w:rsidP="0061028C">
      <w:pPr>
        <w:spacing w:after="144"/>
        <w:jc w:val="both"/>
        <w:rPr>
          <w:rFonts w:ascii="Arial" w:hAnsi="Arial" w:cs="Arial"/>
        </w:rPr>
      </w:pPr>
      <w:r w:rsidRPr="00BB037E">
        <w:rPr>
          <w:rFonts w:ascii="Arial" w:hAnsi="Arial" w:cs="Arial"/>
        </w:rPr>
        <w:t>La documentazione di progetto stessa dovrà essere aggiornata a seguito di varianti dei servizi e sarà oggetto di verifica di conformità.</w:t>
      </w:r>
    </w:p>
    <w:p w:rsidR="0061028C" w:rsidRDefault="0061028C" w:rsidP="0061028C">
      <w:pPr>
        <w:spacing w:after="144"/>
        <w:rPr>
          <w:rFonts w:ascii="Arial" w:hAnsi="Arial" w:cs="Arial"/>
        </w:rPr>
      </w:pPr>
    </w:p>
    <w:p w:rsidR="00E0395C" w:rsidRPr="00E0395C" w:rsidRDefault="00E0395C" w:rsidP="0061028C">
      <w:pPr>
        <w:spacing w:after="144"/>
        <w:rPr>
          <w:rFonts w:ascii="Arial" w:hAnsi="Arial" w:cs="Arial"/>
          <w:b/>
        </w:rPr>
      </w:pPr>
      <w:r w:rsidRPr="00E0395C">
        <w:rPr>
          <w:rFonts w:ascii="Arial" w:hAnsi="Arial" w:cs="Arial"/>
          <w:b/>
        </w:rPr>
        <w:t>ART. 7 – PROCEDURA DI GARA</w:t>
      </w:r>
    </w:p>
    <w:p w:rsidR="00E0395C" w:rsidRDefault="00E0395C" w:rsidP="009B192A">
      <w:pPr>
        <w:spacing w:after="144"/>
        <w:jc w:val="both"/>
        <w:rPr>
          <w:rFonts w:ascii="Arial" w:hAnsi="Arial" w:cs="Arial"/>
        </w:rPr>
      </w:pPr>
      <w:r>
        <w:rPr>
          <w:rFonts w:ascii="Arial" w:hAnsi="Arial" w:cs="Arial"/>
        </w:rPr>
        <w:t>La gara verrà esperita con al procedura aperta (art. 60 del D.Lgs 16 aprile 2016 n. 50) con il criterio dell’offerta economicamente più vantaggiosa ai sensi dell’art. 95, comma 3 del D.lgs. n. 50/2016</w:t>
      </w:r>
      <w:r w:rsidR="00815664">
        <w:rPr>
          <w:rFonts w:ascii="Arial" w:hAnsi="Arial" w:cs="Arial"/>
        </w:rPr>
        <w:t xml:space="preserve"> e s.m.i.</w:t>
      </w:r>
      <w:r>
        <w:rPr>
          <w:rFonts w:ascii="Arial" w:hAnsi="Arial" w:cs="Arial"/>
        </w:rPr>
        <w:t>.</w:t>
      </w:r>
    </w:p>
    <w:p w:rsidR="00E0395C" w:rsidRDefault="00E0395C" w:rsidP="0061028C">
      <w:pPr>
        <w:spacing w:after="144"/>
        <w:rPr>
          <w:rFonts w:ascii="Arial" w:hAnsi="Arial" w:cs="Arial"/>
          <w:b/>
        </w:rPr>
      </w:pPr>
      <w:r w:rsidRPr="00E0395C">
        <w:rPr>
          <w:rFonts w:ascii="Arial" w:hAnsi="Arial" w:cs="Arial"/>
          <w:b/>
        </w:rPr>
        <w:t xml:space="preserve">La durata del servizio è fissata in </w:t>
      </w:r>
      <w:r w:rsidR="00B828B2">
        <w:rPr>
          <w:rFonts w:ascii="Arial" w:hAnsi="Arial" w:cs="Arial"/>
          <w:b/>
        </w:rPr>
        <w:t>cinque</w:t>
      </w:r>
      <w:r w:rsidRPr="00E0395C">
        <w:rPr>
          <w:rFonts w:ascii="Arial" w:hAnsi="Arial" w:cs="Arial"/>
          <w:b/>
        </w:rPr>
        <w:t xml:space="preserve"> anni</w:t>
      </w:r>
      <w:r>
        <w:rPr>
          <w:rFonts w:ascii="Arial" w:hAnsi="Arial" w:cs="Arial"/>
          <w:b/>
        </w:rPr>
        <w:t>.</w:t>
      </w:r>
    </w:p>
    <w:p w:rsidR="00E0395C" w:rsidRPr="00E0395C" w:rsidRDefault="00E0395C" w:rsidP="0061028C">
      <w:pPr>
        <w:spacing w:after="144"/>
        <w:rPr>
          <w:rFonts w:ascii="Arial" w:hAnsi="Arial" w:cs="Arial"/>
          <w:b/>
        </w:rPr>
      </w:pPr>
    </w:p>
    <w:p w:rsidR="00E0395C" w:rsidRDefault="00E0395C" w:rsidP="0061028C">
      <w:pPr>
        <w:spacing w:after="144"/>
        <w:rPr>
          <w:rFonts w:ascii="Arial" w:hAnsi="Arial" w:cs="Arial"/>
        </w:rPr>
      </w:pPr>
    </w:p>
    <w:p w:rsidR="00E0395C" w:rsidRPr="00BB037E" w:rsidRDefault="00E0395C" w:rsidP="0061028C">
      <w:pPr>
        <w:spacing w:after="144"/>
        <w:rPr>
          <w:rFonts w:ascii="Arial" w:hAnsi="Arial" w:cs="Arial"/>
        </w:rPr>
      </w:pPr>
    </w:p>
    <w:p w:rsidR="0061028C" w:rsidRPr="00BB037E" w:rsidRDefault="0061028C" w:rsidP="0061028C">
      <w:pPr>
        <w:widowControl w:val="0"/>
        <w:ind w:left="360"/>
        <w:jc w:val="both"/>
        <w:rPr>
          <w:rFonts w:ascii="Arial" w:hAnsi="Arial" w:cs="Arial"/>
        </w:rPr>
      </w:pPr>
    </w:p>
    <w:sectPr w:rsidR="0061028C" w:rsidRPr="00BB037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3B" w:rsidRDefault="00802B3B" w:rsidP="00EC7312">
      <w:pPr>
        <w:spacing w:after="0" w:line="240" w:lineRule="auto"/>
      </w:pPr>
      <w:r>
        <w:separator/>
      </w:r>
    </w:p>
  </w:endnote>
  <w:endnote w:type="continuationSeparator" w:id="0">
    <w:p w:rsidR="00802B3B" w:rsidRDefault="00802B3B" w:rsidP="00EC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1E" w:rsidRDefault="000B501E">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42387">
      <w:rPr>
        <w:caps/>
        <w:color w:val="5B9BD5" w:themeColor="accent1"/>
      </w:rPr>
      <w:t>9</w:t>
    </w:r>
    <w:r>
      <w:rPr>
        <w:caps/>
        <w:color w:val="5B9BD5" w:themeColor="accent1"/>
      </w:rPr>
      <w:fldChar w:fldCharType="end"/>
    </w:r>
  </w:p>
  <w:p w:rsidR="000B501E" w:rsidRDefault="000B50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3B" w:rsidRDefault="00802B3B" w:rsidP="00EC7312">
      <w:pPr>
        <w:spacing w:after="0" w:line="240" w:lineRule="auto"/>
      </w:pPr>
      <w:r>
        <w:separator/>
      </w:r>
    </w:p>
  </w:footnote>
  <w:footnote w:type="continuationSeparator" w:id="0">
    <w:p w:rsidR="00802B3B" w:rsidRDefault="00802B3B" w:rsidP="00EC7312">
      <w:pPr>
        <w:spacing w:after="0" w:line="240" w:lineRule="auto"/>
      </w:pPr>
      <w:r>
        <w:continuationSeparator/>
      </w:r>
    </w:p>
  </w:footnote>
  <w:footnote w:id="1">
    <w:p w:rsidR="00EC7312" w:rsidRPr="000753C4" w:rsidRDefault="00EC7312" w:rsidP="00EC7312">
      <w:pPr>
        <w:pStyle w:val="Testonotaapidipagina"/>
        <w:rPr>
          <w:rFonts w:ascii="Arial Narrow" w:hAnsi="Arial Narrow"/>
        </w:rPr>
      </w:pPr>
      <w:r w:rsidRPr="003D4021">
        <w:rPr>
          <w:rStyle w:val="Rimandonotaapidipagina"/>
          <w:rFonts w:ascii="Arial Narrow" w:hAnsi="Arial Narrow"/>
        </w:rPr>
        <w:footnoteRef/>
      </w:r>
      <w:r w:rsidRPr="000753C4">
        <w:rPr>
          <w:rFonts w:ascii="Arial Narrow" w:hAnsi="Arial Narrow"/>
        </w:rPr>
        <w:t xml:space="preserve"> </w:t>
      </w:r>
      <w:hyperlink r:id="rId1" w:tgtFrame="_blank" w:history="1">
        <w:r w:rsidRPr="000753C4">
          <w:rPr>
            <w:rFonts w:ascii="Arial Narrow" w:hAnsi="Arial Narrow" w:cs="Helvetica"/>
            <w:sz w:val="19"/>
            <w:szCs w:val="19"/>
          </w:rPr>
          <w:t>https://www.researchitaly.it/smart-specialisation-strategy/</w:t>
        </w:r>
      </w:hyperlink>
    </w:p>
  </w:footnote>
  <w:footnote w:id="2">
    <w:p w:rsidR="00EC7312" w:rsidRPr="003D4021" w:rsidRDefault="00EC7312" w:rsidP="00EC7312">
      <w:pPr>
        <w:pStyle w:val="Testonotaapidipagina"/>
        <w:rPr>
          <w:lang w:val="en-GB"/>
        </w:rPr>
      </w:pPr>
      <w:r w:rsidRPr="003D4021">
        <w:rPr>
          <w:rStyle w:val="Rimandonotaapidipagina"/>
        </w:rPr>
        <w:footnoteRef/>
      </w:r>
      <w:r w:rsidRPr="00462F80">
        <w:rPr>
          <w:rStyle w:val="Rimandonotaapidipagina"/>
          <w:lang w:val="en-GB"/>
        </w:rPr>
        <w:t xml:space="preserve"> </w:t>
      </w:r>
      <w:r w:rsidRPr="00462F80">
        <w:rPr>
          <w:rFonts w:ascii="Arial Narrow" w:hAnsi="Arial Narrow" w:cs="Helvetica"/>
          <w:sz w:val="19"/>
          <w:szCs w:val="19"/>
          <w:lang w:val="en-GB"/>
        </w:rPr>
        <w:t>EU Guide to research and innovation strategies for smart specialisation RIS 3</w:t>
      </w:r>
      <w:r w:rsidR="005E5755">
        <w:rPr>
          <w:rFonts w:ascii="Arial Narrow" w:hAnsi="Arial Narrow" w:cs="Helvetica"/>
          <w:sz w:val="19"/>
          <w:szCs w:val="19"/>
          <w:lang w:val="en-GB"/>
        </w:rPr>
        <w:t>nell</w:t>
      </w:r>
    </w:p>
  </w:footnote>
  <w:footnote w:id="3">
    <w:p w:rsidR="00405F95" w:rsidRPr="00405F95" w:rsidRDefault="00405F95" w:rsidP="00405F95">
      <w:pPr>
        <w:pStyle w:val="Testonotaapidipagina"/>
        <w:rPr>
          <w:lang w:val="en-GB"/>
        </w:rPr>
      </w:pPr>
      <w:r>
        <w:rPr>
          <w:rStyle w:val="Rimandonotaapidipagina"/>
        </w:rPr>
        <w:footnoteRef/>
      </w:r>
      <w:r w:rsidRPr="00405F95">
        <w:rPr>
          <w:lang w:val="en-GB"/>
        </w:rPr>
        <w:t xml:space="preserve"> </w:t>
      </w:r>
      <w:hyperlink r:id="rId2" w:history="1">
        <w:r w:rsidRPr="00405F95">
          <w:rPr>
            <w:rStyle w:val="Collegamentoipertestuale"/>
            <w:sz w:val="19"/>
            <w:szCs w:val="19"/>
            <w:lang w:val="en-GB"/>
          </w:rPr>
          <w:t>https://www.epo.org/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2E2"/>
    <w:multiLevelType w:val="hybridMultilevel"/>
    <w:tmpl w:val="A99EC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B5784"/>
    <w:multiLevelType w:val="hybridMultilevel"/>
    <w:tmpl w:val="3FEE0670"/>
    <w:lvl w:ilvl="0" w:tplc="04100001">
      <w:start w:val="1"/>
      <w:numFmt w:val="bullet"/>
      <w:lvlText w:val=""/>
      <w:lvlJc w:val="left"/>
      <w:pPr>
        <w:ind w:left="1782" w:hanging="360"/>
      </w:pPr>
      <w:rPr>
        <w:rFonts w:ascii="Symbol" w:hAnsi="Symbol" w:hint="default"/>
      </w:rPr>
    </w:lvl>
    <w:lvl w:ilvl="1" w:tplc="04100003" w:tentative="1">
      <w:start w:val="1"/>
      <w:numFmt w:val="bullet"/>
      <w:lvlText w:val="o"/>
      <w:lvlJc w:val="left"/>
      <w:pPr>
        <w:ind w:left="2502" w:hanging="360"/>
      </w:pPr>
      <w:rPr>
        <w:rFonts w:ascii="Courier New" w:hAnsi="Courier New" w:cs="Courier New" w:hint="default"/>
      </w:rPr>
    </w:lvl>
    <w:lvl w:ilvl="2" w:tplc="04100005" w:tentative="1">
      <w:start w:val="1"/>
      <w:numFmt w:val="bullet"/>
      <w:lvlText w:val=""/>
      <w:lvlJc w:val="left"/>
      <w:pPr>
        <w:ind w:left="3222" w:hanging="360"/>
      </w:pPr>
      <w:rPr>
        <w:rFonts w:ascii="Wingdings" w:hAnsi="Wingdings" w:hint="default"/>
      </w:rPr>
    </w:lvl>
    <w:lvl w:ilvl="3" w:tplc="04100001" w:tentative="1">
      <w:start w:val="1"/>
      <w:numFmt w:val="bullet"/>
      <w:lvlText w:val=""/>
      <w:lvlJc w:val="left"/>
      <w:pPr>
        <w:ind w:left="3942" w:hanging="360"/>
      </w:pPr>
      <w:rPr>
        <w:rFonts w:ascii="Symbol" w:hAnsi="Symbol" w:hint="default"/>
      </w:rPr>
    </w:lvl>
    <w:lvl w:ilvl="4" w:tplc="04100003" w:tentative="1">
      <w:start w:val="1"/>
      <w:numFmt w:val="bullet"/>
      <w:lvlText w:val="o"/>
      <w:lvlJc w:val="left"/>
      <w:pPr>
        <w:ind w:left="4662" w:hanging="360"/>
      </w:pPr>
      <w:rPr>
        <w:rFonts w:ascii="Courier New" w:hAnsi="Courier New" w:cs="Courier New" w:hint="default"/>
      </w:rPr>
    </w:lvl>
    <w:lvl w:ilvl="5" w:tplc="04100005" w:tentative="1">
      <w:start w:val="1"/>
      <w:numFmt w:val="bullet"/>
      <w:lvlText w:val=""/>
      <w:lvlJc w:val="left"/>
      <w:pPr>
        <w:ind w:left="5382" w:hanging="360"/>
      </w:pPr>
      <w:rPr>
        <w:rFonts w:ascii="Wingdings" w:hAnsi="Wingdings" w:hint="default"/>
      </w:rPr>
    </w:lvl>
    <w:lvl w:ilvl="6" w:tplc="04100001" w:tentative="1">
      <w:start w:val="1"/>
      <w:numFmt w:val="bullet"/>
      <w:lvlText w:val=""/>
      <w:lvlJc w:val="left"/>
      <w:pPr>
        <w:ind w:left="6102" w:hanging="360"/>
      </w:pPr>
      <w:rPr>
        <w:rFonts w:ascii="Symbol" w:hAnsi="Symbol" w:hint="default"/>
      </w:rPr>
    </w:lvl>
    <w:lvl w:ilvl="7" w:tplc="04100003" w:tentative="1">
      <w:start w:val="1"/>
      <w:numFmt w:val="bullet"/>
      <w:lvlText w:val="o"/>
      <w:lvlJc w:val="left"/>
      <w:pPr>
        <w:ind w:left="6822" w:hanging="360"/>
      </w:pPr>
      <w:rPr>
        <w:rFonts w:ascii="Courier New" w:hAnsi="Courier New" w:cs="Courier New" w:hint="default"/>
      </w:rPr>
    </w:lvl>
    <w:lvl w:ilvl="8" w:tplc="04100005" w:tentative="1">
      <w:start w:val="1"/>
      <w:numFmt w:val="bullet"/>
      <w:lvlText w:val=""/>
      <w:lvlJc w:val="left"/>
      <w:pPr>
        <w:ind w:left="7542" w:hanging="360"/>
      </w:pPr>
      <w:rPr>
        <w:rFonts w:ascii="Wingdings" w:hAnsi="Wingdings" w:hint="default"/>
      </w:rPr>
    </w:lvl>
  </w:abstractNum>
  <w:abstractNum w:abstractNumId="2">
    <w:nsid w:val="086F2CA1"/>
    <w:multiLevelType w:val="hybridMultilevel"/>
    <w:tmpl w:val="F3B28B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9C97B0C"/>
    <w:multiLevelType w:val="hybridMultilevel"/>
    <w:tmpl w:val="BDA297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nsid w:val="256F3F7E"/>
    <w:multiLevelType w:val="multilevel"/>
    <w:tmpl w:val="2C841516"/>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26A00B50"/>
    <w:multiLevelType w:val="hybridMultilevel"/>
    <w:tmpl w:val="FA82DD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B322C6"/>
    <w:multiLevelType w:val="hybridMultilevel"/>
    <w:tmpl w:val="586CA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E871B0"/>
    <w:multiLevelType w:val="hybridMultilevel"/>
    <w:tmpl w:val="A77AA6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050E01"/>
    <w:multiLevelType w:val="hybridMultilevel"/>
    <w:tmpl w:val="58FE8A46"/>
    <w:lvl w:ilvl="0" w:tplc="298A1E3C">
      <w:start w:val="1"/>
      <w:numFmt w:val="decimal"/>
      <w:lvlText w:val="%1."/>
      <w:lvlJc w:val="left"/>
      <w:pPr>
        <w:ind w:left="618" w:hanging="360"/>
      </w:pPr>
    </w:lvl>
    <w:lvl w:ilvl="1" w:tplc="04100019">
      <w:start w:val="1"/>
      <w:numFmt w:val="lowerLetter"/>
      <w:lvlText w:val="%2."/>
      <w:lvlJc w:val="left"/>
      <w:pPr>
        <w:ind w:left="1338" w:hanging="360"/>
      </w:pPr>
    </w:lvl>
    <w:lvl w:ilvl="2" w:tplc="0410001B">
      <w:start w:val="1"/>
      <w:numFmt w:val="lowerRoman"/>
      <w:lvlText w:val="%3."/>
      <w:lvlJc w:val="right"/>
      <w:pPr>
        <w:ind w:left="2058" w:hanging="180"/>
      </w:pPr>
    </w:lvl>
    <w:lvl w:ilvl="3" w:tplc="0410000F">
      <w:start w:val="1"/>
      <w:numFmt w:val="decimal"/>
      <w:lvlText w:val="%4."/>
      <w:lvlJc w:val="left"/>
      <w:pPr>
        <w:ind w:left="2778" w:hanging="360"/>
      </w:pPr>
    </w:lvl>
    <w:lvl w:ilvl="4" w:tplc="04100019">
      <w:start w:val="1"/>
      <w:numFmt w:val="lowerLetter"/>
      <w:lvlText w:val="%5."/>
      <w:lvlJc w:val="left"/>
      <w:pPr>
        <w:ind w:left="3498" w:hanging="360"/>
      </w:pPr>
    </w:lvl>
    <w:lvl w:ilvl="5" w:tplc="0410001B">
      <w:start w:val="1"/>
      <w:numFmt w:val="lowerRoman"/>
      <w:lvlText w:val="%6."/>
      <w:lvlJc w:val="right"/>
      <w:pPr>
        <w:ind w:left="4218" w:hanging="180"/>
      </w:pPr>
    </w:lvl>
    <w:lvl w:ilvl="6" w:tplc="0410000F">
      <w:start w:val="1"/>
      <w:numFmt w:val="decimal"/>
      <w:lvlText w:val="%7."/>
      <w:lvlJc w:val="left"/>
      <w:pPr>
        <w:ind w:left="4938" w:hanging="360"/>
      </w:pPr>
    </w:lvl>
    <w:lvl w:ilvl="7" w:tplc="04100019">
      <w:start w:val="1"/>
      <w:numFmt w:val="lowerLetter"/>
      <w:lvlText w:val="%8."/>
      <w:lvlJc w:val="left"/>
      <w:pPr>
        <w:ind w:left="5658" w:hanging="360"/>
      </w:pPr>
    </w:lvl>
    <w:lvl w:ilvl="8" w:tplc="0410001B">
      <w:start w:val="1"/>
      <w:numFmt w:val="lowerRoman"/>
      <w:lvlText w:val="%9."/>
      <w:lvlJc w:val="right"/>
      <w:pPr>
        <w:ind w:left="6378" w:hanging="180"/>
      </w:pPr>
    </w:lvl>
  </w:abstractNum>
  <w:abstractNum w:abstractNumId="9">
    <w:nsid w:val="2C7A01A2"/>
    <w:multiLevelType w:val="hybridMultilevel"/>
    <w:tmpl w:val="A718D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CE6E81"/>
    <w:multiLevelType w:val="hybridMultilevel"/>
    <w:tmpl w:val="543C1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095D2E"/>
    <w:multiLevelType w:val="hybridMultilevel"/>
    <w:tmpl w:val="F54ABD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2802B9"/>
    <w:multiLevelType w:val="hybridMultilevel"/>
    <w:tmpl w:val="24460DB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421601A8"/>
    <w:multiLevelType w:val="hybridMultilevel"/>
    <w:tmpl w:val="10A26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FFC41C8"/>
    <w:multiLevelType w:val="multilevel"/>
    <w:tmpl w:val="BCD0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AC029D"/>
    <w:multiLevelType w:val="hybridMultilevel"/>
    <w:tmpl w:val="C9F43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37610F"/>
    <w:multiLevelType w:val="multilevel"/>
    <w:tmpl w:val="86C6C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817FE"/>
    <w:multiLevelType w:val="hybridMultilevel"/>
    <w:tmpl w:val="059C8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B6E4401"/>
    <w:multiLevelType w:val="hybridMultilevel"/>
    <w:tmpl w:val="3A483944"/>
    <w:lvl w:ilvl="0" w:tplc="E488F1A6">
      <w:numFmt w:val="bullet"/>
      <w:lvlText w:val="•"/>
      <w:lvlJc w:val="left"/>
      <w:pPr>
        <w:ind w:left="2118" w:hanging="696"/>
      </w:pPr>
      <w:rPr>
        <w:rFonts w:ascii="Comic Sans MS" w:eastAsia="Times New Roman" w:hAnsi="Comic Sans M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6B2AB3"/>
    <w:multiLevelType w:val="hybridMultilevel"/>
    <w:tmpl w:val="A4DE7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61C34D56"/>
    <w:multiLevelType w:val="hybridMultilevel"/>
    <w:tmpl w:val="A800B4A0"/>
    <w:lvl w:ilvl="0" w:tplc="57FCC6B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4"/>
  </w:num>
  <w:num w:numId="4">
    <w:abstractNumId w:val="19"/>
  </w:num>
  <w:num w:numId="5">
    <w:abstractNumId w:val="12"/>
  </w:num>
  <w:num w:numId="6">
    <w:abstractNumId w:val="16"/>
  </w:num>
  <w:num w:numId="7">
    <w:abstractNumId w:val="10"/>
  </w:num>
  <w:num w:numId="8">
    <w:abstractNumId w:val="9"/>
  </w:num>
  <w:num w:numId="9">
    <w:abstractNumId w:val="4"/>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3"/>
  </w:num>
  <w:num w:numId="16">
    <w:abstractNumId w:val="5"/>
  </w:num>
  <w:num w:numId="17">
    <w:abstractNumId w:val="7"/>
  </w:num>
  <w:num w:numId="18">
    <w:abstractNumId w:val="0"/>
  </w:num>
  <w:num w:numId="19">
    <w:abstractNumId w:val="15"/>
  </w:num>
  <w:num w:numId="20">
    <w:abstractNumId w:val="1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12"/>
    <w:rsid w:val="000536D9"/>
    <w:rsid w:val="000561D0"/>
    <w:rsid w:val="00062DD0"/>
    <w:rsid w:val="0007210C"/>
    <w:rsid w:val="000B501E"/>
    <w:rsid w:val="000D1938"/>
    <w:rsid w:val="000D5C96"/>
    <w:rsid w:val="00120373"/>
    <w:rsid w:val="00164E5A"/>
    <w:rsid w:val="002407BD"/>
    <w:rsid w:val="002412CF"/>
    <w:rsid w:val="00247233"/>
    <w:rsid w:val="002911FB"/>
    <w:rsid w:val="00292F47"/>
    <w:rsid w:val="002C6F38"/>
    <w:rsid w:val="002F44EC"/>
    <w:rsid w:val="00363D3A"/>
    <w:rsid w:val="00381AFD"/>
    <w:rsid w:val="00381DC1"/>
    <w:rsid w:val="00397896"/>
    <w:rsid w:val="003B16DE"/>
    <w:rsid w:val="003F600B"/>
    <w:rsid w:val="00405F95"/>
    <w:rsid w:val="004346A5"/>
    <w:rsid w:val="00450E2D"/>
    <w:rsid w:val="00492E70"/>
    <w:rsid w:val="004C5D2A"/>
    <w:rsid w:val="004D4913"/>
    <w:rsid w:val="00560B8C"/>
    <w:rsid w:val="005B400B"/>
    <w:rsid w:val="005C7E21"/>
    <w:rsid w:val="005E5755"/>
    <w:rsid w:val="0061028C"/>
    <w:rsid w:val="00642387"/>
    <w:rsid w:val="00682339"/>
    <w:rsid w:val="006A0FEF"/>
    <w:rsid w:val="006C7A6F"/>
    <w:rsid w:val="006E21FA"/>
    <w:rsid w:val="006E6177"/>
    <w:rsid w:val="006F5153"/>
    <w:rsid w:val="00703206"/>
    <w:rsid w:val="00747BCF"/>
    <w:rsid w:val="007E5446"/>
    <w:rsid w:val="007F2E6D"/>
    <w:rsid w:val="00802B3B"/>
    <w:rsid w:val="00815664"/>
    <w:rsid w:val="0082721D"/>
    <w:rsid w:val="008346D9"/>
    <w:rsid w:val="008355F7"/>
    <w:rsid w:val="0086541F"/>
    <w:rsid w:val="00886163"/>
    <w:rsid w:val="008A3A86"/>
    <w:rsid w:val="008B5E8F"/>
    <w:rsid w:val="008B5F17"/>
    <w:rsid w:val="00925008"/>
    <w:rsid w:val="00934E81"/>
    <w:rsid w:val="00946B7E"/>
    <w:rsid w:val="009631B6"/>
    <w:rsid w:val="0099795B"/>
    <w:rsid w:val="009B192A"/>
    <w:rsid w:val="00A02BB6"/>
    <w:rsid w:val="00A70AD3"/>
    <w:rsid w:val="00A8618A"/>
    <w:rsid w:val="00A9353B"/>
    <w:rsid w:val="00AB36A2"/>
    <w:rsid w:val="00AE2D0A"/>
    <w:rsid w:val="00B00497"/>
    <w:rsid w:val="00B01D8E"/>
    <w:rsid w:val="00B1096A"/>
    <w:rsid w:val="00B72F66"/>
    <w:rsid w:val="00B828B2"/>
    <w:rsid w:val="00BF2C0E"/>
    <w:rsid w:val="00C36E7B"/>
    <w:rsid w:val="00CB65AC"/>
    <w:rsid w:val="00CC12FA"/>
    <w:rsid w:val="00CC5800"/>
    <w:rsid w:val="00D76DC4"/>
    <w:rsid w:val="00D97803"/>
    <w:rsid w:val="00DA78F9"/>
    <w:rsid w:val="00DC7EB5"/>
    <w:rsid w:val="00E0395C"/>
    <w:rsid w:val="00E2536A"/>
    <w:rsid w:val="00E617E4"/>
    <w:rsid w:val="00E65FC5"/>
    <w:rsid w:val="00E81372"/>
    <w:rsid w:val="00EB0A94"/>
    <w:rsid w:val="00EC7312"/>
    <w:rsid w:val="00F146F5"/>
    <w:rsid w:val="00F35DC1"/>
    <w:rsid w:val="00F812AA"/>
    <w:rsid w:val="00F87179"/>
    <w:rsid w:val="00FC628A"/>
    <w:rsid w:val="00FE6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A2BCD-9B3B-4AA5-8CC8-DAB36CE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7312"/>
    <w:pPr>
      <w:spacing w:after="200" w:line="276" w:lineRule="auto"/>
    </w:pPr>
    <w:rPr>
      <w:noProof/>
    </w:rPr>
  </w:style>
  <w:style w:type="paragraph" w:styleId="Titolo1">
    <w:name w:val="heading 1"/>
    <w:basedOn w:val="Normale"/>
    <w:next w:val="Normale"/>
    <w:link w:val="Titolo1Carattere"/>
    <w:uiPriority w:val="9"/>
    <w:qFormat/>
    <w:rsid w:val="00EC7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C73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312"/>
    <w:rPr>
      <w:rFonts w:asciiTheme="majorHAnsi" w:eastAsiaTheme="majorEastAsia" w:hAnsiTheme="majorHAnsi" w:cstheme="majorBidi"/>
      <w:noProof/>
      <w:color w:val="2E74B5" w:themeColor="accent1" w:themeShade="BF"/>
      <w:sz w:val="32"/>
      <w:szCs w:val="32"/>
    </w:rPr>
  </w:style>
  <w:style w:type="character" w:customStyle="1" w:styleId="Titolo2Carattere">
    <w:name w:val="Titolo 2 Carattere"/>
    <w:basedOn w:val="Carpredefinitoparagrafo"/>
    <w:link w:val="Titolo2"/>
    <w:uiPriority w:val="9"/>
    <w:rsid w:val="00EC7312"/>
    <w:rPr>
      <w:rFonts w:asciiTheme="majorHAnsi" w:eastAsiaTheme="majorEastAsia" w:hAnsiTheme="majorHAnsi" w:cstheme="majorBidi"/>
      <w:b/>
      <w:bCs/>
      <w:noProof/>
      <w:color w:val="5B9BD5" w:themeColor="accent1"/>
      <w:sz w:val="26"/>
      <w:szCs w:val="26"/>
    </w:rPr>
  </w:style>
  <w:style w:type="paragraph" w:styleId="Paragrafoelenco">
    <w:name w:val="List Paragraph"/>
    <w:basedOn w:val="Normale"/>
    <w:link w:val="ParagrafoelencoCarattere"/>
    <w:uiPriority w:val="99"/>
    <w:qFormat/>
    <w:rsid w:val="00EC7312"/>
    <w:pPr>
      <w:ind w:left="720"/>
      <w:contextualSpacing/>
    </w:pPr>
  </w:style>
  <w:style w:type="character" w:styleId="Collegamentoipertestuale">
    <w:name w:val="Hyperlink"/>
    <w:basedOn w:val="Carpredefinitoparagrafo"/>
    <w:uiPriority w:val="99"/>
    <w:rsid w:val="00EC7312"/>
    <w:rPr>
      <w:rFonts w:ascii="Arial" w:hAnsi="Arial" w:cs="Arial"/>
      <w:b/>
      <w:bCs/>
      <w:color w:val="auto"/>
      <w:sz w:val="17"/>
      <w:szCs w:val="17"/>
      <w:u w:val="none"/>
      <w:effect w:val="none"/>
    </w:rPr>
  </w:style>
  <w:style w:type="paragraph" w:customStyle="1" w:styleId="PARAGRAFOSTANDARDN">
    <w:name w:val="PARAGRAFO STANDARD N"/>
    <w:uiPriority w:val="99"/>
    <w:rsid w:val="00EC7312"/>
    <w:pPr>
      <w:spacing w:after="0" w:line="240" w:lineRule="auto"/>
      <w:jc w:val="both"/>
    </w:pPr>
    <w:rPr>
      <w:rFonts w:ascii="Times New Roman" w:eastAsia="Times New Roman" w:hAnsi="Times New Roman" w:cs="Times New Roman"/>
      <w:sz w:val="24"/>
      <w:szCs w:val="24"/>
    </w:rPr>
  </w:style>
  <w:style w:type="paragraph" w:customStyle="1" w:styleId="Titolo20">
    <w:name w:val="Titolo2"/>
    <w:basedOn w:val="Corpodeltesto2"/>
    <w:uiPriority w:val="99"/>
    <w:rsid w:val="00EC7312"/>
    <w:pPr>
      <w:widowControl w:val="0"/>
      <w:spacing w:after="0" w:line="240" w:lineRule="auto"/>
      <w:jc w:val="both"/>
    </w:pPr>
    <w:rPr>
      <w:rFonts w:ascii="Arial" w:eastAsia="Times New Roman" w:hAnsi="Arial" w:cs="Arial"/>
      <w:b/>
      <w:bCs/>
      <w:noProof w:val="0"/>
    </w:rPr>
  </w:style>
  <w:style w:type="character" w:styleId="Enfasigrassetto">
    <w:name w:val="Strong"/>
    <w:basedOn w:val="Carpredefinitoparagrafo"/>
    <w:uiPriority w:val="22"/>
    <w:qFormat/>
    <w:rsid w:val="00EC7312"/>
    <w:rPr>
      <w:rFonts w:ascii="Times New Roman" w:hAnsi="Times New Roman" w:cs="Times New Roman"/>
      <w:b/>
    </w:rPr>
  </w:style>
  <w:style w:type="paragraph" w:customStyle="1" w:styleId="titolo21">
    <w:name w:val="titolo2"/>
    <w:basedOn w:val="Normale"/>
    <w:uiPriority w:val="99"/>
    <w:rsid w:val="00EC7312"/>
    <w:pPr>
      <w:spacing w:after="0" w:line="240" w:lineRule="auto"/>
      <w:jc w:val="both"/>
    </w:pPr>
    <w:rPr>
      <w:rFonts w:ascii="Arial" w:eastAsia="Times New Roman" w:hAnsi="Arial" w:cs="Arial"/>
      <w:b/>
      <w:bCs/>
      <w:noProof w:val="0"/>
      <w:lang w:eastAsia="it-IT"/>
    </w:rPr>
  </w:style>
  <w:style w:type="paragraph" w:styleId="Sottotitolo">
    <w:name w:val="Subtitle"/>
    <w:basedOn w:val="Normale"/>
    <w:link w:val="SottotitoloCarattere"/>
    <w:uiPriority w:val="99"/>
    <w:qFormat/>
    <w:rsid w:val="00EC7312"/>
    <w:pPr>
      <w:spacing w:after="0" w:line="240" w:lineRule="auto"/>
    </w:pPr>
    <w:rPr>
      <w:rFonts w:ascii="Comic Sans MS" w:eastAsia="MS Mincho" w:hAnsi="Comic Sans MS" w:cs="Times New Roman"/>
      <w:b/>
      <w:bCs/>
      <w:noProof w:val="0"/>
      <w:sz w:val="20"/>
      <w:szCs w:val="20"/>
      <w:lang w:eastAsia="it-IT"/>
    </w:rPr>
  </w:style>
  <w:style w:type="character" w:customStyle="1" w:styleId="SottotitoloCarattere">
    <w:name w:val="Sottotitolo Carattere"/>
    <w:basedOn w:val="Carpredefinitoparagrafo"/>
    <w:link w:val="Sottotitolo"/>
    <w:uiPriority w:val="99"/>
    <w:rsid w:val="00EC7312"/>
    <w:rPr>
      <w:rFonts w:ascii="Comic Sans MS" w:eastAsia="MS Mincho" w:hAnsi="Comic Sans MS" w:cs="Times New Roman"/>
      <w:b/>
      <w:bCs/>
      <w:sz w:val="20"/>
      <w:szCs w:val="20"/>
      <w:lang w:eastAsia="it-IT"/>
    </w:rPr>
  </w:style>
  <w:style w:type="paragraph" w:styleId="Testonotaapidipagina">
    <w:name w:val="footnote text"/>
    <w:basedOn w:val="Normale"/>
    <w:link w:val="TestonotaapidipaginaCarattere"/>
    <w:uiPriority w:val="99"/>
    <w:unhideWhenUsed/>
    <w:rsid w:val="00EC73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C7312"/>
    <w:rPr>
      <w:noProof/>
      <w:sz w:val="20"/>
      <w:szCs w:val="20"/>
    </w:rPr>
  </w:style>
  <w:style w:type="character" w:styleId="Rimandonotaapidipagina">
    <w:name w:val="footnote reference"/>
    <w:basedOn w:val="Carpredefinitoparagrafo"/>
    <w:uiPriority w:val="99"/>
    <w:unhideWhenUsed/>
    <w:rsid w:val="00EC7312"/>
    <w:rPr>
      <w:vertAlign w:val="superscript"/>
    </w:rPr>
  </w:style>
  <w:style w:type="paragraph" w:styleId="Corpodeltesto2">
    <w:name w:val="Body Text 2"/>
    <w:basedOn w:val="Normale"/>
    <w:link w:val="Corpodeltesto2Carattere"/>
    <w:uiPriority w:val="99"/>
    <w:semiHidden/>
    <w:unhideWhenUsed/>
    <w:rsid w:val="00EC7312"/>
    <w:pPr>
      <w:spacing w:after="120" w:line="480" w:lineRule="auto"/>
    </w:pPr>
  </w:style>
  <w:style w:type="character" w:customStyle="1" w:styleId="Corpodeltesto2Carattere">
    <w:name w:val="Corpo del testo 2 Carattere"/>
    <w:basedOn w:val="Carpredefinitoparagrafo"/>
    <w:link w:val="Corpodeltesto2"/>
    <w:uiPriority w:val="99"/>
    <w:semiHidden/>
    <w:rsid w:val="00EC7312"/>
    <w:rPr>
      <w:noProof/>
    </w:rPr>
  </w:style>
  <w:style w:type="paragraph" w:styleId="Testofumetto">
    <w:name w:val="Balloon Text"/>
    <w:basedOn w:val="Normale"/>
    <w:link w:val="TestofumettoCarattere"/>
    <w:uiPriority w:val="99"/>
    <w:semiHidden/>
    <w:unhideWhenUsed/>
    <w:rsid w:val="006F51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5153"/>
    <w:rPr>
      <w:rFonts w:ascii="Segoe UI" w:hAnsi="Segoe UI" w:cs="Segoe UI"/>
      <w:noProof/>
      <w:sz w:val="18"/>
      <w:szCs w:val="18"/>
    </w:rPr>
  </w:style>
  <w:style w:type="character" w:customStyle="1" w:styleId="ParagrafoelencoCarattere">
    <w:name w:val="Paragrafo elenco Carattere"/>
    <w:link w:val="Paragrafoelenco"/>
    <w:uiPriority w:val="99"/>
    <w:locked/>
    <w:rsid w:val="003F600B"/>
    <w:rPr>
      <w:noProof/>
    </w:rPr>
  </w:style>
  <w:style w:type="paragraph" w:customStyle="1" w:styleId="PARAGRAFOSTANDARD">
    <w:name w:val="PARAGRAFO STANDARD"/>
    <w:basedOn w:val="Normale"/>
    <w:rsid w:val="003F600B"/>
    <w:pPr>
      <w:spacing w:after="0" w:line="240" w:lineRule="auto"/>
      <w:jc w:val="both"/>
    </w:pPr>
    <w:rPr>
      <w:rFonts w:ascii="Arial" w:eastAsia="Times New Roman" w:hAnsi="Arial" w:cs="Arial"/>
      <w:noProof w:val="0"/>
      <w:sz w:val="24"/>
      <w:szCs w:val="24"/>
    </w:rPr>
  </w:style>
  <w:style w:type="paragraph" w:customStyle="1" w:styleId="Corpodeltesto32">
    <w:name w:val="Corpo del testo 32"/>
    <w:basedOn w:val="Normale"/>
    <w:rsid w:val="003F600B"/>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noProof w:val="0"/>
      <w:sz w:val="24"/>
      <w:szCs w:val="24"/>
      <w:lang w:eastAsia="ar-SA"/>
    </w:rPr>
  </w:style>
  <w:style w:type="paragraph" w:styleId="Intestazione">
    <w:name w:val="header"/>
    <w:basedOn w:val="Normale"/>
    <w:link w:val="IntestazioneCarattere"/>
    <w:uiPriority w:val="99"/>
    <w:unhideWhenUsed/>
    <w:rsid w:val="000B5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01E"/>
    <w:rPr>
      <w:noProof/>
    </w:rPr>
  </w:style>
  <w:style w:type="paragraph" w:styleId="Pidipagina">
    <w:name w:val="footer"/>
    <w:basedOn w:val="Normale"/>
    <w:link w:val="PidipaginaCarattere"/>
    <w:uiPriority w:val="99"/>
    <w:unhideWhenUsed/>
    <w:rsid w:val="000B5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01E"/>
    <w:rPr>
      <w:noProof/>
    </w:rPr>
  </w:style>
  <w:style w:type="character" w:styleId="Testosegnaposto">
    <w:name w:val="Placeholder Text"/>
    <w:basedOn w:val="Carpredefinitoparagrafo"/>
    <w:uiPriority w:val="99"/>
    <w:semiHidden/>
    <w:rsid w:val="00F871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4529">
      <w:bodyDiv w:val="1"/>
      <w:marLeft w:val="0"/>
      <w:marRight w:val="0"/>
      <w:marTop w:val="0"/>
      <w:marBottom w:val="0"/>
      <w:divBdr>
        <w:top w:val="none" w:sz="0" w:space="0" w:color="auto"/>
        <w:left w:val="none" w:sz="0" w:space="0" w:color="auto"/>
        <w:bottom w:val="none" w:sz="0" w:space="0" w:color="auto"/>
        <w:right w:val="none" w:sz="0" w:space="0" w:color="auto"/>
      </w:divBdr>
    </w:div>
    <w:div w:id="7287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o.org/" TargetMode="External"/><Relationship Id="rId1" Type="http://schemas.openxmlformats.org/officeDocument/2006/relationships/hyperlink" Target="https://www.researchitaly.it/smart-specialisation-strateg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B3F4-8F28-4F04-832C-E3DA98F5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3869</Words>
  <Characters>22058</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Novelli</dc:creator>
  <cp:keywords/>
  <dc:description/>
  <cp:lastModifiedBy>Laura Novelli</cp:lastModifiedBy>
  <cp:revision>14</cp:revision>
  <cp:lastPrinted>2017-09-15T14:30:00Z</cp:lastPrinted>
  <dcterms:created xsi:type="dcterms:W3CDTF">2017-09-20T13:48:00Z</dcterms:created>
  <dcterms:modified xsi:type="dcterms:W3CDTF">2017-10-04T10:26:00Z</dcterms:modified>
</cp:coreProperties>
</file>